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636363" w:themeColor="background2"/>
          <w:left w:val="single" w:sz="4" w:space="0" w:color="636363" w:themeColor="background2"/>
          <w:bottom w:val="single" w:sz="4" w:space="0" w:color="636363" w:themeColor="background2"/>
          <w:right w:val="single" w:sz="4" w:space="0" w:color="636363" w:themeColor="background2"/>
          <w:insideH w:val="single" w:sz="4" w:space="0" w:color="636363" w:themeColor="background2"/>
          <w:insideV w:val="single" w:sz="4" w:space="0" w:color="636363" w:themeColor="background2"/>
        </w:tblBorders>
        <w:tblLook w:val="04A0" w:firstRow="1" w:lastRow="0" w:firstColumn="1" w:lastColumn="0" w:noHBand="0" w:noVBand="1"/>
      </w:tblPr>
      <w:tblGrid>
        <w:gridCol w:w="2263"/>
        <w:gridCol w:w="2871"/>
        <w:gridCol w:w="1885"/>
        <w:gridCol w:w="1997"/>
      </w:tblGrid>
      <w:tr w:rsidR="003008D4" w:rsidTr="003008D4">
        <w:tc>
          <w:tcPr>
            <w:tcW w:w="9016" w:type="dxa"/>
            <w:gridSpan w:val="4"/>
          </w:tcPr>
          <w:p w:rsidR="003008D4" w:rsidRPr="00686C9E" w:rsidRDefault="003008D4">
            <w:pPr>
              <w:rPr>
                <w:rFonts w:ascii="PT Sans" w:hAnsi="PT Sans"/>
              </w:rPr>
            </w:pPr>
            <w:r w:rsidRPr="00686C9E">
              <w:rPr>
                <w:rFonts w:ascii="PT Sans" w:hAnsi="PT Sans"/>
                <w:b/>
                <w:noProof/>
                <w:sz w:val="28"/>
                <w:szCs w:val="28"/>
                <w:lang w:eastAsia="en-GB"/>
              </w:rPr>
              <w:drawing>
                <wp:anchor distT="0" distB="0" distL="114300" distR="114300" simplePos="0" relativeHeight="251659264" behindDoc="0" locked="0" layoutInCell="1" allowOverlap="1" wp14:anchorId="733F957F" wp14:editId="69572EE2">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3008D4" w:rsidRPr="00686C9E" w:rsidRDefault="00EC5AA4" w:rsidP="003008D4">
            <w:pPr>
              <w:jc w:val="right"/>
              <w:rPr>
                <w:rFonts w:ascii="PT Sans" w:hAnsi="PT Sans"/>
              </w:rPr>
            </w:pPr>
            <w:r w:rsidRPr="00686C9E">
              <w:rPr>
                <w:rFonts w:ascii="PT Sans" w:hAnsi="PT Sans"/>
                <w:sz w:val="40"/>
                <w:szCs w:val="40"/>
              </w:rPr>
              <w:t>EDUCATION OFFICER</w:t>
            </w:r>
            <w:r w:rsidR="003008D4" w:rsidRPr="00686C9E">
              <w:rPr>
                <w:rFonts w:ascii="PT Sans" w:hAnsi="PT Sans"/>
                <w:sz w:val="40"/>
                <w:szCs w:val="40"/>
              </w:rPr>
              <w:t xml:space="preserve"> REPORT</w:t>
            </w:r>
          </w:p>
          <w:p w:rsidR="003008D4" w:rsidRPr="00686C9E" w:rsidRDefault="003008D4">
            <w:pPr>
              <w:rPr>
                <w:rFonts w:ascii="PT Sans" w:hAnsi="PT Sans"/>
              </w:rPr>
            </w:pPr>
          </w:p>
        </w:tc>
      </w:tr>
      <w:tr w:rsidR="00986050" w:rsidRPr="003008D4" w:rsidTr="00EC5AA4">
        <w:tc>
          <w:tcPr>
            <w:tcW w:w="2263" w:type="dxa"/>
          </w:tcPr>
          <w:p w:rsidR="003008D4" w:rsidRPr="00686C9E" w:rsidRDefault="003008D4">
            <w:pPr>
              <w:rPr>
                <w:rFonts w:ascii="PT Sans" w:hAnsi="PT Sans"/>
                <w:b/>
                <w:sz w:val="24"/>
                <w:szCs w:val="24"/>
              </w:rPr>
            </w:pPr>
            <w:r w:rsidRPr="00686C9E">
              <w:rPr>
                <w:rFonts w:ascii="PT Sans" w:hAnsi="PT Sans"/>
                <w:b/>
                <w:sz w:val="24"/>
                <w:szCs w:val="24"/>
              </w:rPr>
              <w:t>For the attention of:</w:t>
            </w:r>
          </w:p>
        </w:tc>
        <w:tc>
          <w:tcPr>
            <w:tcW w:w="2871" w:type="dxa"/>
          </w:tcPr>
          <w:p w:rsidR="003008D4" w:rsidRPr="00686C9E" w:rsidRDefault="00F51E58">
            <w:pPr>
              <w:rPr>
                <w:rFonts w:ascii="PT Sans" w:hAnsi="PT Sans"/>
                <w:sz w:val="24"/>
                <w:szCs w:val="24"/>
              </w:rPr>
            </w:pPr>
            <w:r w:rsidRPr="00686C9E">
              <w:rPr>
                <w:rFonts w:ascii="PT Sans" w:hAnsi="PT Sans"/>
                <w:sz w:val="24"/>
                <w:szCs w:val="24"/>
              </w:rPr>
              <w:t>Executive Committee</w:t>
            </w:r>
          </w:p>
          <w:p w:rsidR="003008D4" w:rsidRPr="00686C9E" w:rsidRDefault="003008D4">
            <w:pPr>
              <w:rPr>
                <w:rFonts w:ascii="PT Sans" w:hAnsi="PT Sans"/>
                <w:sz w:val="24"/>
                <w:szCs w:val="24"/>
              </w:rPr>
            </w:pPr>
          </w:p>
        </w:tc>
        <w:tc>
          <w:tcPr>
            <w:tcW w:w="1885" w:type="dxa"/>
          </w:tcPr>
          <w:p w:rsidR="003008D4" w:rsidRPr="00686C9E" w:rsidRDefault="003008D4">
            <w:pPr>
              <w:rPr>
                <w:rFonts w:ascii="PT Sans" w:hAnsi="PT Sans"/>
                <w:b/>
                <w:sz w:val="24"/>
                <w:szCs w:val="24"/>
              </w:rPr>
            </w:pPr>
            <w:r w:rsidRPr="00686C9E">
              <w:rPr>
                <w:rFonts w:ascii="PT Sans" w:hAnsi="PT Sans"/>
                <w:b/>
                <w:sz w:val="24"/>
                <w:szCs w:val="24"/>
              </w:rPr>
              <w:t>Taking place on:</w:t>
            </w:r>
          </w:p>
        </w:tc>
        <w:tc>
          <w:tcPr>
            <w:tcW w:w="1997" w:type="dxa"/>
          </w:tcPr>
          <w:p w:rsidR="003008D4" w:rsidRPr="00686C9E" w:rsidRDefault="00752C07">
            <w:pPr>
              <w:rPr>
                <w:rFonts w:ascii="PT Sans" w:hAnsi="PT Sans"/>
                <w:sz w:val="24"/>
                <w:szCs w:val="24"/>
              </w:rPr>
            </w:pPr>
            <w:r w:rsidRPr="00686C9E">
              <w:rPr>
                <w:rFonts w:ascii="PT Sans" w:hAnsi="PT Sans"/>
                <w:sz w:val="24"/>
                <w:szCs w:val="24"/>
              </w:rPr>
              <w:t>31/05</w:t>
            </w:r>
            <w:r w:rsidR="00177C2E" w:rsidRPr="00686C9E">
              <w:rPr>
                <w:rFonts w:ascii="PT Sans" w:hAnsi="PT Sans"/>
                <w:sz w:val="24"/>
                <w:szCs w:val="24"/>
              </w:rPr>
              <w:t>/17</w:t>
            </w:r>
          </w:p>
        </w:tc>
      </w:tr>
      <w:tr w:rsidR="00986050" w:rsidRPr="003008D4" w:rsidTr="00EC5AA4">
        <w:tc>
          <w:tcPr>
            <w:tcW w:w="2263" w:type="dxa"/>
          </w:tcPr>
          <w:p w:rsidR="003008D4" w:rsidRPr="00686C9E" w:rsidRDefault="003008D4">
            <w:pPr>
              <w:rPr>
                <w:rFonts w:ascii="PT Sans" w:hAnsi="PT Sans"/>
                <w:b/>
                <w:sz w:val="24"/>
                <w:szCs w:val="24"/>
              </w:rPr>
            </w:pPr>
            <w:r w:rsidRPr="00686C9E">
              <w:rPr>
                <w:rFonts w:ascii="PT Sans" w:hAnsi="PT Sans"/>
                <w:b/>
                <w:sz w:val="24"/>
                <w:szCs w:val="24"/>
              </w:rPr>
              <w:t>Name:</w:t>
            </w:r>
          </w:p>
        </w:tc>
        <w:tc>
          <w:tcPr>
            <w:tcW w:w="2871" w:type="dxa"/>
          </w:tcPr>
          <w:p w:rsidR="003008D4" w:rsidRPr="00686C9E" w:rsidRDefault="00EC5AA4">
            <w:pPr>
              <w:rPr>
                <w:rFonts w:ascii="PT Sans" w:hAnsi="PT Sans"/>
                <w:sz w:val="24"/>
                <w:szCs w:val="24"/>
              </w:rPr>
            </w:pPr>
            <w:r w:rsidRPr="00686C9E">
              <w:rPr>
                <w:rFonts w:ascii="PT Sans" w:hAnsi="PT Sans"/>
                <w:sz w:val="24"/>
                <w:szCs w:val="24"/>
              </w:rPr>
              <w:t>Grace Anderson</w:t>
            </w:r>
          </w:p>
          <w:p w:rsidR="003008D4" w:rsidRPr="00686C9E" w:rsidRDefault="003008D4">
            <w:pPr>
              <w:rPr>
                <w:rFonts w:ascii="PT Sans" w:hAnsi="PT Sans"/>
                <w:sz w:val="24"/>
                <w:szCs w:val="24"/>
              </w:rPr>
            </w:pPr>
          </w:p>
        </w:tc>
        <w:tc>
          <w:tcPr>
            <w:tcW w:w="1885" w:type="dxa"/>
          </w:tcPr>
          <w:p w:rsidR="003008D4" w:rsidRPr="00686C9E" w:rsidRDefault="003008D4">
            <w:pPr>
              <w:rPr>
                <w:rFonts w:ascii="PT Sans" w:hAnsi="PT Sans"/>
                <w:b/>
                <w:sz w:val="24"/>
                <w:szCs w:val="24"/>
              </w:rPr>
            </w:pPr>
            <w:r w:rsidRPr="00686C9E">
              <w:rPr>
                <w:rFonts w:ascii="PT Sans" w:hAnsi="PT Sans"/>
                <w:b/>
                <w:sz w:val="24"/>
                <w:szCs w:val="24"/>
              </w:rPr>
              <w:t>Action:</w:t>
            </w:r>
          </w:p>
        </w:tc>
        <w:tc>
          <w:tcPr>
            <w:tcW w:w="1997" w:type="dxa"/>
          </w:tcPr>
          <w:p w:rsidR="003008D4" w:rsidRPr="00686C9E" w:rsidRDefault="003008D4">
            <w:pPr>
              <w:rPr>
                <w:rFonts w:ascii="PT Sans" w:hAnsi="PT Sans"/>
                <w:sz w:val="24"/>
                <w:szCs w:val="24"/>
              </w:rPr>
            </w:pPr>
            <w:r w:rsidRPr="00686C9E">
              <w:rPr>
                <w:rFonts w:ascii="PT Sans" w:hAnsi="PT Sans"/>
                <w:sz w:val="24"/>
                <w:szCs w:val="24"/>
              </w:rPr>
              <w:t>To note</w:t>
            </w:r>
          </w:p>
        </w:tc>
      </w:tr>
      <w:tr w:rsidR="003008D4" w:rsidRPr="003008D4" w:rsidTr="003008D4">
        <w:tc>
          <w:tcPr>
            <w:tcW w:w="9016" w:type="dxa"/>
            <w:gridSpan w:val="4"/>
          </w:tcPr>
          <w:p w:rsidR="0021766F" w:rsidRDefault="003008D4">
            <w:pPr>
              <w:rPr>
                <w:rFonts w:ascii="PT Sans" w:hAnsi="PT Sans"/>
                <w:i/>
                <w:sz w:val="24"/>
                <w:szCs w:val="24"/>
              </w:rPr>
            </w:pPr>
            <w:r w:rsidRPr="00686C9E">
              <w:rPr>
                <w:rFonts w:ascii="PT Sans" w:hAnsi="PT Sans"/>
                <w:b/>
                <w:sz w:val="24"/>
                <w:szCs w:val="24"/>
              </w:rPr>
              <w:t>Summary:</w:t>
            </w:r>
            <w:r w:rsidRPr="00686C9E">
              <w:rPr>
                <w:rFonts w:ascii="PT Sans" w:hAnsi="PT Sans"/>
                <w:sz w:val="24"/>
                <w:szCs w:val="24"/>
              </w:rPr>
              <w:t xml:space="preserve"> </w:t>
            </w:r>
            <w:r w:rsidRPr="00686C9E">
              <w:rPr>
                <w:rFonts w:ascii="PT Sans" w:hAnsi="PT Sans"/>
                <w:i/>
                <w:sz w:val="24"/>
                <w:szCs w:val="24"/>
              </w:rPr>
              <w:t>This paper provides an update on the work of the Executive Committee member</w:t>
            </w:r>
          </w:p>
          <w:p w:rsidR="00686C9E" w:rsidRPr="00686C9E" w:rsidRDefault="00686C9E">
            <w:pPr>
              <w:rPr>
                <w:rFonts w:ascii="PT Sans" w:hAnsi="PT Sans"/>
                <w:i/>
                <w:sz w:val="24"/>
                <w:szCs w:val="24"/>
              </w:rPr>
            </w:pPr>
            <w:bookmarkStart w:id="0" w:name="_GoBack"/>
            <w:bookmarkEnd w:id="0"/>
          </w:p>
        </w:tc>
      </w:tr>
      <w:tr w:rsidR="003008D4" w:rsidRPr="003008D4" w:rsidTr="003008D4">
        <w:tc>
          <w:tcPr>
            <w:tcW w:w="9016" w:type="dxa"/>
            <w:gridSpan w:val="4"/>
          </w:tcPr>
          <w:p w:rsidR="003008D4" w:rsidRPr="00686C9E" w:rsidRDefault="003008D4">
            <w:pPr>
              <w:rPr>
                <w:rFonts w:ascii="PT Sans" w:hAnsi="PT Sans"/>
                <w:sz w:val="24"/>
                <w:szCs w:val="24"/>
              </w:rPr>
            </w:pPr>
            <w:r w:rsidRPr="00686C9E">
              <w:rPr>
                <w:rFonts w:ascii="PT Sans" w:hAnsi="PT Sans"/>
                <w:b/>
                <w:sz w:val="24"/>
                <w:szCs w:val="24"/>
              </w:rPr>
              <w:t>Priority campaign(s) and objective(s)</w:t>
            </w:r>
          </w:p>
        </w:tc>
      </w:tr>
      <w:tr w:rsidR="003008D4" w:rsidRPr="003008D4" w:rsidTr="003008D4">
        <w:tc>
          <w:tcPr>
            <w:tcW w:w="9016" w:type="dxa"/>
            <w:gridSpan w:val="4"/>
          </w:tcPr>
          <w:p w:rsidR="00EC5AA4" w:rsidRPr="00686C9E" w:rsidRDefault="00EC5AA4" w:rsidP="00177C2E">
            <w:pPr>
              <w:rPr>
                <w:rFonts w:ascii="PT Sans" w:hAnsi="PT Sans"/>
                <w:sz w:val="24"/>
                <w:szCs w:val="24"/>
              </w:rPr>
            </w:pPr>
          </w:p>
          <w:p w:rsidR="00EC5AA4" w:rsidRPr="00686C9E" w:rsidRDefault="00EC5AA4" w:rsidP="00EC5AA4">
            <w:pPr>
              <w:pStyle w:val="ListParagraph"/>
              <w:numPr>
                <w:ilvl w:val="0"/>
                <w:numId w:val="1"/>
              </w:numPr>
              <w:rPr>
                <w:rFonts w:ascii="PT Sans" w:hAnsi="PT Sans"/>
              </w:rPr>
            </w:pPr>
            <w:r w:rsidRPr="00686C9E">
              <w:rPr>
                <w:rFonts w:ascii="PT Sans" w:hAnsi="PT Sans"/>
              </w:rPr>
              <w:t>Guarantor Scheme</w:t>
            </w:r>
          </w:p>
          <w:p w:rsidR="00177C2E" w:rsidRPr="00686C9E" w:rsidRDefault="00CA6304" w:rsidP="00EC5AA4">
            <w:pPr>
              <w:pStyle w:val="ListParagraph"/>
              <w:numPr>
                <w:ilvl w:val="0"/>
                <w:numId w:val="1"/>
              </w:numPr>
              <w:rPr>
                <w:rFonts w:ascii="PT Sans" w:hAnsi="PT Sans"/>
              </w:rPr>
            </w:pPr>
            <w:r w:rsidRPr="00686C9E">
              <w:rPr>
                <w:rFonts w:ascii="PT Sans" w:hAnsi="PT Sans"/>
              </w:rPr>
              <w:t>Open Access</w:t>
            </w:r>
          </w:p>
          <w:p w:rsidR="00EC5AA4" w:rsidRPr="00686C9E" w:rsidRDefault="00CA6304" w:rsidP="00CA6304">
            <w:pPr>
              <w:pStyle w:val="ListParagraph"/>
              <w:numPr>
                <w:ilvl w:val="0"/>
                <w:numId w:val="1"/>
              </w:numPr>
              <w:rPr>
                <w:rFonts w:ascii="PT Sans" w:hAnsi="PT Sans"/>
              </w:rPr>
            </w:pPr>
            <w:r w:rsidRPr="00686C9E">
              <w:rPr>
                <w:rFonts w:ascii="PT Sans" w:hAnsi="PT Sans"/>
              </w:rPr>
              <w:t>New Deal for Student Parents and Carers</w:t>
            </w:r>
          </w:p>
          <w:p w:rsidR="008F70E6" w:rsidRPr="00686C9E" w:rsidRDefault="008F70E6" w:rsidP="00CA6304">
            <w:pPr>
              <w:pStyle w:val="ListParagraph"/>
              <w:numPr>
                <w:ilvl w:val="0"/>
                <w:numId w:val="1"/>
              </w:numPr>
              <w:rPr>
                <w:rFonts w:ascii="PT Sans" w:hAnsi="PT Sans"/>
              </w:rPr>
            </w:pPr>
            <w:r w:rsidRPr="00686C9E">
              <w:rPr>
                <w:rFonts w:ascii="PT Sans" w:hAnsi="PT Sans"/>
              </w:rPr>
              <w:t>General Election</w:t>
            </w:r>
          </w:p>
          <w:p w:rsidR="00EC5AA4" w:rsidRPr="00686C9E" w:rsidRDefault="00EC5AA4" w:rsidP="00924D75">
            <w:pPr>
              <w:rPr>
                <w:rFonts w:ascii="PT Sans" w:hAnsi="PT Sans"/>
                <w:sz w:val="24"/>
                <w:szCs w:val="24"/>
              </w:rPr>
            </w:pPr>
          </w:p>
        </w:tc>
      </w:tr>
      <w:tr w:rsidR="003008D4" w:rsidRPr="009A4A22" w:rsidTr="003008D4">
        <w:trPr>
          <w:trHeight w:val="70"/>
        </w:trPr>
        <w:tc>
          <w:tcPr>
            <w:tcW w:w="9016" w:type="dxa"/>
            <w:gridSpan w:val="4"/>
          </w:tcPr>
          <w:p w:rsidR="003008D4" w:rsidRPr="00686C9E" w:rsidRDefault="003008D4">
            <w:pPr>
              <w:rPr>
                <w:rFonts w:ascii="PT Sans" w:hAnsi="PT Sans"/>
                <w:sz w:val="24"/>
                <w:szCs w:val="24"/>
              </w:rPr>
            </w:pPr>
            <w:r w:rsidRPr="00686C9E">
              <w:rPr>
                <w:rFonts w:ascii="PT Sans" w:hAnsi="PT Sans"/>
                <w:b/>
                <w:sz w:val="24"/>
                <w:szCs w:val="24"/>
              </w:rPr>
              <w:t>Progress on priority campaign(s)</w:t>
            </w:r>
          </w:p>
        </w:tc>
      </w:tr>
      <w:tr w:rsidR="003008D4" w:rsidRPr="003008D4" w:rsidTr="003008D4">
        <w:tc>
          <w:tcPr>
            <w:tcW w:w="9016" w:type="dxa"/>
            <w:gridSpan w:val="4"/>
          </w:tcPr>
          <w:p w:rsidR="00B512CE" w:rsidRPr="00686C9E" w:rsidRDefault="00B512CE" w:rsidP="00B512CE">
            <w:pPr>
              <w:rPr>
                <w:rFonts w:ascii="PT Sans" w:hAnsi="PT Sans"/>
                <w:sz w:val="24"/>
                <w:szCs w:val="24"/>
              </w:rPr>
            </w:pPr>
          </w:p>
          <w:p w:rsidR="00B512CE" w:rsidRPr="00686C9E" w:rsidRDefault="00B512CE" w:rsidP="00B512CE">
            <w:pPr>
              <w:rPr>
                <w:rFonts w:ascii="PT Sans" w:hAnsi="PT Sans"/>
                <w:b/>
                <w:sz w:val="24"/>
                <w:szCs w:val="24"/>
              </w:rPr>
            </w:pPr>
            <w:r w:rsidRPr="00686C9E">
              <w:rPr>
                <w:rFonts w:ascii="PT Sans" w:hAnsi="PT Sans"/>
                <w:b/>
                <w:sz w:val="24"/>
                <w:szCs w:val="24"/>
              </w:rPr>
              <w:t>ARU Ran Guarantor Scheme</w:t>
            </w:r>
          </w:p>
          <w:p w:rsidR="00B512CE" w:rsidRPr="00686C9E" w:rsidRDefault="00B512CE" w:rsidP="00B512CE">
            <w:pPr>
              <w:rPr>
                <w:rFonts w:ascii="PT Sans" w:hAnsi="PT Sans"/>
                <w:sz w:val="24"/>
                <w:szCs w:val="24"/>
                <w:u w:val="single"/>
              </w:rPr>
            </w:pPr>
            <w:r w:rsidRPr="00686C9E">
              <w:rPr>
                <w:rFonts w:ascii="PT Sans" w:hAnsi="PT Sans"/>
                <w:sz w:val="24"/>
                <w:szCs w:val="24"/>
                <w:u w:val="single"/>
              </w:rPr>
              <w:t xml:space="preserve">So far: </w:t>
            </w:r>
          </w:p>
          <w:p w:rsidR="00B512CE" w:rsidRPr="00686C9E" w:rsidRDefault="00177C2E" w:rsidP="00B512CE">
            <w:pPr>
              <w:pStyle w:val="ListParagraph"/>
              <w:numPr>
                <w:ilvl w:val="0"/>
                <w:numId w:val="12"/>
              </w:numPr>
              <w:rPr>
                <w:rFonts w:ascii="PT Sans" w:hAnsi="PT Sans"/>
              </w:rPr>
            </w:pPr>
            <w:r w:rsidRPr="00686C9E">
              <w:rPr>
                <w:rFonts w:ascii="PT Sans" w:hAnsi="PT Sans"/>
              </w:rPr>
              <w:t>I presented the</w:t>
            </w:r>
            <w:r w:rsidR="00B512CE" w:rsidRPr="00686C9E">
              <w:rPr>
                <w:rFonts w:ascii="PT Sans" w:hAnsi="PT Sans"/>
              </w:rPr>
              <w:t xml:space="preserve"> new findings and </w:t>
            </w:r>
            <w:r w:rsidRPr="00686C9E">
              <w:rPr>
                <w:rFonts w:ascii="PT Sans" w:hAnsi="PT Sans"/>
              </w:rPr>
              <w:t xml:space="preserve">research to the Vice Chancellor. </w:t>
            </w:r>
          </w:p>
          <w:p w:rsidR="00752C07" w:rsidRPr="00686C9E" w:rsidRDefault="00177C2E" w:rsidP="009A4A22">
            <w:pPr>
              <w:pStyle w:val="ListParagraph"/>
              <w:numPr>
                <w:ilvl w:val="0"/>
                <w:numId w:val="12"/>
              </w:numPr>
              <w:rPr>
                <w:rFonts w:ascii="PT Sans" w:hAnsi="PT Sans"/>
              </w:rPr>
            </w:pPr>
            <w:r w:rsidRPr="00686C9E">
              <w:rPr>
                <w:rFonts w:ascii="PT Sans" w:hAnsi="PT Sans"/>
              </w:rPr>
              <w:t>I have been told we are unable to run a pilot project because of issues with the Competitive Markets Authority.</w:t>
            </w:r>
          </w:p>
          <w:p w:rsidR="00752C07" w:rsidRPr="00686C9E" w:rsidRDefault="00752C07" w:rsidP="00752C07">
            <w:pPr>
              <w:pStyle w:val="ListParagraph"/>
              <w:numPr>
                <w:ilvl w:val="0"/>
                <w:numId w:val="16"/>
              </w:numPr>
              <w:rPr>
                <w:rFonts w:ascii="PT Sans" w:hAnsi="PT Sans"/>
              </w:rPr>
            </w:pPr>
            <w:r w:rsidRPr="00686C9E">
              <w:rPr>
                <w:rFonts w:ascii="PT Sans" w:hAnsi="PT Sans"/>
              </w:rPr>
              <w:t xml:space="preserve">I have spoken to Housing Hand about what a partnership with them would entail. </w:t>
            </w:r>
          </w:p>
          <w:p w:rsidR="00752C07" w:rsidRPr="00686C9E" w:rsidRDefault="00752C07" w:rsidP="00752C07">
            <w:pPr>
              <w:pStyle w:val="ListParagraph"/>
              <w:numPr>
                <w:ilvl w:val="0"/>
                <w:numId w:val="16"/>
              </w:numPr>
              <w:rPr>
                <w:rFonts w:ascii="PT Sans" w:hAnsi="PT Sans"/>
              </w:rPr>
            </w:pPr>
            <w:r w:rsidRPr="00686C9E">
              <w:rPr>
                <w:rFonts w:ascii="PT Sans" w:hAnsi="PT Sans"/>
              </w:rPr>
              <w:t>I have reached out to my contacts at Student Unions which have university-ran guarantor schemes to see how they managed to secure a scheme despite the CMA’s regulations.</w:t>
            </w:r>
          </w:p>
          <w:p w:rsidR="009A4A22" w:rsidRPr="00686C9E" w:rsidRDefault="009A4A22" w:rsidP="00752C07">
            <w:pPr>
              <w:rPr>
                <w:rFonts w:ascii="PT Sans" w:hAnsi="PT Sans"/>
              </w:rPr>
            </w:pPr>
          </w:p>
          <w:p w:rsidR="009A4A22" w:rsidRPr="00686C9E" w:rsidRDefault="009A4A22" w:rsidP="009A4A22">
            <w:pPr>
              <w:rPr>
                <w:rFonts w:ascii="PT Sans" w:hAnsi="PT Sans"/>
                <w:sz w:val="24"/>
                <w:szCs w:val="24"/>
                <w:u w:val="single"/>
              </w:rPr>
            </w:pPr>
            <w:r w:rsidRPr="00686C9E">
              <w:rPr>
                <w:rFonts w:ascii="PT Sans" w:hAnsi="PT Sans"/>
                <w:sz w:val="24"/>
                <w:szCs w:val="24"/>
                <w:u w:val="single"/>
              </w:rPr>
              <w:t>What’s next?</w:t>
            </w:r>
          </w:p>
          <w:p w:rsidR="00752C07" w:rsidRPr="00686C9E" w:rsidRDefault="00752C07" w:rsidP="009A4A22">
            <w:pPr>
              <w:pStyle w:val="ListParagraph"/>
              <w:numPr>
                <w:ilvl w:val="0"/>
                <w:numId w:val="16"/>
              </w:numPr>
              <w:rPr>
                <w:rFonts w:ascii="PT Sans" w:hAnsi="PT Sans"/>
              </w:rPr>
            </w:pPr>
            <w:r w:rsidRPr="00686C9E">
              <w:rPr>
                <w:rFonts w:ascii="PT Sans" w:hAnsi="PT Sans"/>
              </w:rPr>
              <w:t>I am speaking to Jo (Director of Activities and Operations) about what our next steps should be.</w:t>
            </w:r>
          </w:p>
          <w:p w:rsidR="009A4A22" w:rsidRPr="00686C9E" w:rsidRDefault="00770AF6" w:rsidP="009A4A22">
            <w:pPr>
              <w:pStyle w:val="ListParagraph"/>
              <w:numPr>
                <w:ilvl w:val="0"/>
                <w:numId w:val="16"/>
              </w:numPr>
              <w:rPr>
                <w:rFonts w:ascii="PT Sans" w:hAnsi="PT Sans"/>
              </w:rPr>
            </w:pPr>
            <w:r w:rsidRPr="00686C9E">
              <w:rPr>
                <w:rFonts w:ascii="PT Sans" w:hAnsi="PT Sans"/>
              </w:rPr>
              <w:t xml:space="preserve">I am </w:t>
            </w:r>
            <w:r w:rsidR="00752C07" w:rsidRPr="00686C9E">
              <w:rPr>
                <w:rFonts w:ascii="PT Sans" w:hAnsi="PT Sans"/>
              </w:rPr>
              <w:t xml:space="preserve">preparing a handover of this campaign for the </w:t>
            </w:r>
            <w:r w:rsidR="0066214E" w:rsidRPr="00686C9E">
              <w:rPr>
                <w:rFonts w:ascii="PT Sans" w:hAnsi="PT Sans"/>
              </w:rPr>
              <w:t>incoming Executive Committee and Liberation, Equality, Diversity and Inclusion Committee to consider.</w:t>
            </w:r>
          </w:p>
          <w:p w:rsidR="00B512CE" w:rsidRPr="00686C9E" w:rsidRDefault="00B512CE" w:rsidP="00B512CE">
            <w:pPr>
              <w:rPr>
                <w:rFonts w:ascii="PT Sans" w:hAnsi="PT Sans"/>
                <w:sz w:val="24"/>
                <w:szCs w:val="24"/>
              </w:rPr>
            </w:pPr>
          </w:p>
          <w:p w:rsidR="00B512CE" w:rsidRPr="00686C9E" w:rsidRDefault="00B512CE" w:rsidP="00B512CE">
            <w:pPr>
              <w:rPr>
                <w:rFonts w:ascii="PT Sans" w:hAnsi="PT Sans"/>
                <w:b/>
                <w:sz w:val="24"/>
                <w:szCs w:val="24"/>
              </w:rPr>
            </w:pPr>
            <w:r w:rsidRPr="00686C9E">
              <w:rPr>
                <w:rFonts w:ascii="PT Sans" w:hAnsi="PT Sans"/>
                <w:b/>
                <w:sz w:val="24"/>
                <w:szCs w:val="24"/>
              </w:rPr>
              <w:t>Open Access</w:t>
            </w:r>
          </w:p>
          <w:p w:rsidR="00B512CE" w:rsidRPr="00686C9E" w:rsidRDefault="00B512CE" w:rsidP="00B512CE">
            <w:pPr>
              <w:rPr>
                <w:rFonts w:ascii="PT Sans" w:hAnsi="PT Sans"/>
                <w:sz w:val="24"/>
                <w:szCs w:val="24"/>
                <w:u w:val="single"/>
              </w:rPr>
            </w:pPr>
            <w:r w:rsidRPr="00686C9E">
              <w:rPr>
                <w:rFonts w:ascii="PT Sans" w:hAnsi="PT Sans"/>
                <w:sz w:val="24"/>
                <w:szCs w:val="24"/>
                <w:u w:val="single"/>
              </w:rPr>
              <w:t xml:space="preserve">So far: </w:t>
            </w:r>
          </w:p>
          <w:p w:rsidR="00770AF6" w:rsidRPr="00686C9E" w:rsidRDefault="00770AF6" w:rsidP="00B512CE">
            <w:pPr>
              <w:pStyle w:val="ListParagraph"/>
              <w:numPr>
                <w:ilvl w:val="0"/>
                <w:numId w:val="12"/>
              </w:numPr>
              <w:rPr>
                <w:rFonts w:ascii="PT Sans" w:hAnsi="PT Sans"/>
              </w:rPr>
            </w:pPr>
            <w:r w:rsidRPr="00686C9E">
              <w:rPr>
                <w:rFonts w:ascii="PT Sans" w:hAnsi="PT Sans"/>
              </w:rPr>
              <w:t xml:space="preserve">I presented my report with the findings and recommendations to USU (University Student Union Liaison Group) </w:t>
            </w:r>
            <w:r w:rsidR="00257B99" w:rsidRPr="00686C9E">
              <w:rPr>
                <w:rFonts w:ascii="PT Sans" w:hAnsi="PT Sans"/>
              </w:rPr>
              <w:t>and was met with a positive response. I discussed this further with the Vice Chancellor and one of the Deputy Vice Chancellors, Helen Valentine.</w:t>
            </w:r>
          </w:p>
          <w:p w:rsidR="0066214E" w:rsidRPr="00686C9E" w:rsidRDefault="0066214E" w:rsidP="0066214E">
            <w:pPr>
              <w:pStyle w:val="ListParagraph"/>
              <w:numPr>
                <w:ilvl w:val="0"/>
                <w:numId w:val="12"/>
              </w:numPr>
              <w:rPr>
                <w:rFonts w:ascii="PT Sans" w:hAnsi="PT Sans"/>
              </w:rPr>
            </w:pPr>
            <w:r w:rsidRPr="00686C9E">
              <w:rPr>
                <w:rFonts w:ascii="PT Sans" w:hAnsi="PT Sans"/>
              </w:rPr>
              <w:t>We have recently been informed that Open Access will not be worked on by ARU within the next two years because of other development projects, and will not be given any priority after the development projects in question.</w:t>
            </w:r>
          </w:p>
          <w:p w:rsidR="00B512CE" w:rsidRPr="00686C9E" w:rsidRDefault="00B512CE" w:rsidP="00B512CE">
            <w:pPr>
              <w:rPr>
                <w:rFonts w:ascii="PT Sans" w:hAnsi="PT Sans"/>
                <w:sz w:val="24"/>
                <w:szCs w:val="24"/>
              </w:rPr>
            </w:pPr>
          </w:p>
          <w:p w:rsidR="00B512CE" w:rsidRPr="00686C9E" w:rsidRDefault="00B512CE" w:rsidP="00B512CE">
            <w:pPr>
              <w:rPr>
                <w:rFonts w:ascii="PT Sans" w:hAnsi="PT Sans"/>
                <w:sz w:val="24"/>
                <w:szCs w:val="24"/>
                <w:u w:val="single"/>
              </w:rPr>
            </w:pPr>
            <w:r w:rsidRPr="00686C9E">
              <w:rPr>
                <w:rFonts w:ascii="PT Sans" w:hAnsi="PT Sans"/>
                <w:sz w:val="24"/>
                <w:szCs w:val="24"/>
                <w:u w:val="single"/>
              </w:rPr>
              <w:t xml:space="preserve">What’s next? </w:t>
            </w:r>
          </w:p>
          <w:p w:rsidR="00B512CE" w:rsidRPr="00686C9E" w:rsidRDefault="0066214E" w:rsidP="00B512CE">
            <w:pPr>
              <w:pStyle w:val="ListParagraph"/>
              <w:numPr>
                <w:ilvl w:val="0"/>
                <w:numId w:val="13"/>
              </w:numPr>
              <w:rPr>
                <w:rFonts w:ascii="PT Sans" w:hAnsi="PT Sans"/>
              </w:rPr>
            </w:pPr>
            <w:r w:rsidRPr="00686C9E">
              <w:rPr>
                <w:rFonts w:ascii="PT Sans" w:hAnsi="PT Sans"/>
              </w:rPr>
              <w:t>I am preparing a handover of this campaign for the incoming Executive Committee and Liberation, Equality, Diversity and Inclusion Committee to consider.</w:t>
            </w:r>
          </w:p>
          <w:p w:rsidR="0021766F" w:rsidRPr="00686C9E" w:rsidRDefault="0021766F" w:rsidP="00B512CE">
            <w:pPr>
              <w:rPr>
                <w:rFonts w:ascii="PT Sans" w:hAnsi="PT Sans"/>
                <w:b/>
                <w:sz w:val="24"/>
                <w:szCs w:val="24"/>
              </w:rPr>
            </w:pPr>
          </w:p>
          <w:p w:rsidR="00B512CE" w:rsidRPr="00686C9E" w:rsidRDefault="00257B99" w:rsidP="00B512CE">
            <w:pPr>
              <w:rPr>
                <w:rFonts w:ascii="PT Sans" w:hAnsi="PT Sans"/>
                <w:b/>
                <w:sz w:val="24"/>
                <w:szCs w:val="24"/>
              </w:rPr>
            </w:pPr>
            <w:r w:rsidRPr="00686C9E">
              <w:rPr>
                <w:rFonts w:ascii="PT Sans" w:hAnsi="PT Sans"/>
                <w:b/>
                <w:sz w:val="24"/>
                <w:szCs w:val="24"/>
              </w:rPr>
              <w:t>New Deal for Student Parents and Carers</w:t>
            </w:r>
          </w:p>
          <w:p w:rsidR="00B512CE" w:rsidRPr="00686C9E" w:rsidRDefault="00B512CE" w:rsidP="00B512CE">
            <w:pPr>
              <w:rPr>
                <w:rFonts w:ascii="PT Sans" w:hAnsi="PT Sans"/>
                <w:sz w:val="24"/>
                <w:szCs w:val="24"/>
                <w:u w:val="single"/>
              </w:rPr>
            </w:pPr>
            <w:r w:rsidRPr="00686C9E">
              <w:rPr>
                <w:rFonts w:ascii="PT Sans" w:hAnsi="PT Sans"/>
                <w:sz w:val="24"/>
                <w:szCs w:val="24"/>
                <w:u w:val="single"/>
              </w:rPr>
              <w:t xml:space="preserve">So far: </w:t>
            </w:r>
          </w:p>
          <w:p w:rsidR="00BC763E" w:rsidRPr="00686C9E" w:rsidRDefault="00257B99" w:rsidP="00B512CE">
            <w:pPr>
              <w:pStyle w:val="ListParagraph"/>
              <w:numPr>
                <w:ilvl w:val="0"/>
                <w:numId w:val="14"/>
              </w:numPr>
              <w:rPr>
                <w:rFonts w:ascii="PT Sans" w:hAnsi="PT Sans"/>
              </w:rPr>
            </w:pPr>
            <w:r w:rsidRPr="00686C9E">
              <w:rPr>
                <w:rFonts w:ascii="PT Sans" w:hAnsi="PT Sans"/>
              </w:rPr>
              <w:t xml:space="preserve">As you know, these changes were agreed a while ago and we had to wait a </w:t>
            </w:r>
            <w:r w:rsidR="00BC763E" w:rsidRPr="00686C9E">
              <w:rPr>
                <w:rFonts w:ascii="PT Sans" w:hAnsi="PT Sans"/>
              </w:rPr>
              <w:t xml:space="preserve">while to find out what progress was being made on them. I received an update in March which I didn’t believe was good enough. Kat and I then spoke to the Director of Student Services and One of the Deputy Vice Chancellors, Roderick Watkins, to relay this. We were then given a comprehensive update and action plan on these results. </w:t>
            </w:r>
          </w:p>
          <w:p w:rsidR="00B512CE" w:rsidRPr="00686C9E" w:rsidRDefault="00B512CE" w:rsidP="00BC763E">
            <w:pPr>
              <w:pStyle w:val="ListParagraph"/>
              <w:rPr>
                <w:rFonts w:ascii="PT Sans" w:hAnsi="PT Sans"/>
              </w:rPr>
            </w:pPr>
          </w:p>
          <w:p w:rsidR="00B512CE" w:rsidRPr="00686C9E" w:rsidRDefault="00B512CE" w:rsidP="00B512CE">
            <w:pPr>
              <w:rPr>
                <w:rFonts w:ascii="PT Sans" w:hAnsi="PT Sans"/>
                <w:sz w:val="24"/>
                <w:szCs w:val="24"/>
                <w:u w:val="single"/>
              </w:rPr>
            </w:pPr>
            <w:r w:rsidRPr="00686C9E">
              <w:rPr>
                <w:rFonts w:ascii="PT Sans" w:hAnsi="PT Sans"/>
                <w:sz w:val="24"/>
                <w:szCs w:val="24"/>
                <w:u w:val="single"/>
              </w:rPr>
              <w:t xml:space="preserve">What’s next? </w:t>
            </w:r>
          </w:p>
          <w:p w:rsidR="00BC763E" w:rsidRPr="00686C9E" w:rsidRDefault="00BC763E" w:rsidP="00B512CE">
            <w:pPr>
              <w:pStyle w:val="ListParagraph"/>
              <w:numPr>
                <w:ilvl w:val="0"/>
                <w:numId w:val="15"/>
              </w:numPr>
              <w:rPr>
                <w:rFonts w:ascii="PT Sans" w:hAnsi="PT Sans"/>
              </w:rPr>
            </w:pPr>
            <w:r w:rsidRPr="00686C9E">
              <w:rPr>
                <w:rFonts w:ascii="PT Sans" w:hAnsi="PT Sans"/>
              </w:rPr>
              <w:t xml:space="preserve">I have created a </w:t>
            </w:r>
            <w:r w:rsidR="0066214E" w:rsidRPr="00686C9E">
              <w:rPr>
                <w:rFonts w:ascii="PT Sans" w:hAnsi="PT Sans"/>
              </w:rPr>
              <w:t>handover of this campaign</w:t>
            </w:r>
            <w:r w:rsidRPr="00686C9E">
              <w:rPr>
                <w:rFonts w:ascii="PT Sans" w:hAnsi="PT Sans"/>
              </w:rPr>
              <w:t xml:space="preserve"> for the new officer team to continue to lobby for these changes and build upon the recommendations given to ARU as a starting point of good practice. </w:t>
            </w:r>
          </w:p>
          <w:p w:rsidR="00986050" w:rsidRPr="00686C9E" w:rsidRDefault="00986050" w:rsidP="00924D75">
            <w:pPr>
              <w:rPr>
                <w:rFonts w:ascii="PT Sans" w:hAnsi="PT Sans"/>
                <w:b/>
              </w:rPr>
            </w:pPr>
          </w:p>
          <w:p w:rsidR="008F70E6" w:rsidRPr="00686C9E" w:rsidRDefault="008F70E6" w:rsidP="008F70E6">
            <w:pPr>
              <w:rPr>
                <w:rFonts w:ascii="PT Sans" w:hAnsi="PT Sans"/>
                <w:b/>
                <w:sz w:val="24"/>
                <w:szCs w:val="24"/>
              </w:rPr>
            </w:pPr>
            <w:r w:rsidRPr="00686C9E">
              <w:rPr>
                <w:rFonts w:ascii="PT Sans" w:hAnsi="PT Sans"/>
                <w:b/>
                <w:sz w:val="24"/>
                <w:szCs w:val="24"/>
              </w:rPr>
              <w:t>General Election</w:t>
            </w:r>
          </w:p>
          <w:p w:rsidR="008F70E6" w:rsidRPr="00686C9E" w:rsidRDefault="008F70E6" w:rsidP="008F70E6">
            <w:pPr>
              <w:rPr>
                <w:rFonts w:ascii="PT Sans" w:hAnsi="PT Sans"/>
                <w:sz w:val="24"/>
                <w:szCs w:val="24"/>
                <w:u w:val="single"/>
              </w:rPr>
            </w:pPr>
            <w:r w:rsidRPr="00686C9E">
              <w:rPr>
                <w:rFonts w:ascii="PT Sans" w:hAnsi="PT Sans"/>
                <w:sz w:val="24"/>
                <w:szCs w:val="24"/>
                <w:u w:val="single"/>
              </w:rPr>
              <w:t xml:space="preserve">So far: </w:t>
            </w:r>
          </w:p>
          <w:p w:rsidR="008F70E6" w:rsidRPr="00686C9E" w:rsidRDefault="008F70E6" w:rsidP="008F70E6">
            <w:pPr>
              <w:pStyle w:val="ListParagraph"/>
              <w:numPr>
                <w:ilvl w:val="0"/>
                <w:numId w:val="14"/>
              </w:numPr>
              <w:rPr>
                <w:rFonts w:ascii="PT Sans" w:hAnsi="PT Sans"/>
              </w:rPr>
            </w:pPr>
            <w:r w:rsidRPr="00686C9E">
              <w:rPr>
                <w:rFonts w:ascii="PT Sans" w:hAnsi="PT Sans"/>
              </w:rPr>
              <w:t>Theresa May has called a Snap General Election (basically an election before her five year term ends) which will commence on the 8</w:t>
            </w:r>
            <w:r w:rsidRPr="00686C9E">
              <w:rPr>
                <w:rFonts w:ascii="PT Sans" w:hAnsi="PT Sans"/>
                <w:vertAlign w:val="superscript"/>
              </w:rPr>
              <w:t>th</w:t>
            </w:r>
            <w:r w:rsidRPr="00686C9E">
              <w:rPr>
                <w:rFonts w:ascii="PT Sans" w:hAnsi="PT Sans"/>
              </w:rPr>
              <w:t xml:space="preserve"> June. </w:t>
            </w:r>
          </w:p>
          <w:p w:rsidR="008F70E6" w:rsidRPr="00686C9E" w:rsidRDefault="008F70E6" w:rsidP="008F70E6">
            <w:pPr>
              <w:pStyle w:val="ListParagraph"/>
              <w:numPr>
                <w:ilvl w:val="0"/>
                <w:numId w:val="14"/>
              </w:numPr>
              <w:rPr>
                <w:rFonts w:ascii="PT Sans" w:hAnsi="PT Sans"/>
              </w:rPr>
            </w:pPr>
            <w:r w:rsidRPr="00686C9E">
              <w:rPr>
                <w:rFonts w:ascii="PT Sans" w:hAnsi="PT Sans"/>
              </w:rPr>
              <w:t xml:space="preserve">We have ran several tables with campaigns such as </w:t>
            </w:r>
            <w:proofErr w:type="spellStart"/>
            <w:r w:rsidRPr="00686C9E">
              <w:rPr>
                <w:rFonts w:ascii="PT Sans" w:hAnsi="PT Sans"/>
              </w:rPr>
              <w:t>Re</w:t>
            </w:r>
            <w:proofErr w:type="gramStart"/>
            <w:r w:rsidRPr="00686C9E">
              <w:rPr>
                <w:rFonts w:ascii="PT Sans" w:hAnsi="PT Sans"/>
              </w:rPr>
              <w:t>:Generation</w:t>
            </w:r>
            <w:proofErr w:type="spellEnd"/>
            <w:proofErr w:type="gramEnd"/>
            <w:r w:rsidRPr="00686C9E">
              <w:rPr>
                <w:rFonts w:ascii="PT Sans" w:hAnsi="PT Sans"/>
              </w:rPr>
              <w:t xml:space="preserve"> and Hope Not Hate to register young people/students to vote. </w:t>
            </w:r>
          </w:p>
          <w:p w:rsidR="008F70E6" w:rsidRPr="00686C9E" w:rsidRDefault="008F70E6" w:rsidP="008F70E6">
            <w:pPr>
              <w:pStyle w:val="ListParagraph"/>
              <w:rPr>
                <w:rFonts w:ascii="PT Sans" w:hAnsi="PT Sans"/>
              </w:rPr>
            </w:pPr>
          </w:p>
          <w:p w:rsidR="008F70E6" w:rsidRPr="00686C9E" w:rsidRDefault="008F70E6" w:rsidP="008F70E6">
            <w:pPr>
              <w:rPr>
                <w:rFonts w:ascii="PT Sans" w:hAnsi="PT Sans"/>
                <w:sz w:val="24"/>
                <w:szCs w:val="24"/>
                <w:u w:val="single"/>
              </w:rPr>
            </w:pPr>
            <w:r w:rsidRPr="00686C9E">
              <w:rPr>
                <w:rFonts w:ascii="PT Sans" w:hAnsi="PT Sans"/>
                <w:sz w:val="24"/>
                <w:szCs w:val="24"/>
                <w:u w:val="single"/>
              </w:rPr>
              <w:t xml:space="preserve">What’s next? </w:t>
            </w:r>
          </w:p>
          <w:p w:rsidR="008F70E6" w:rsidRPr="00686C9E" w:rsidRDefault="002F2EFA" w:rsidP="008F70E6">
            <w:pPr>
              <w:pStyle w:val="ListParagraph"/>
              <w:numPr>
                <w:ilvl w:val="0"/>
                <w:numId w:val="15"/>
              </w:numPr>
              <w:rPr>
                <w:rFonts w:ascii="PT Sans" w:hAnsi="PT Sans"/>
              </w:rPr>
            </w:pPr>
            <w:r w:rsidRPr="00686C9E">
              <w:rPr>
                <w:rFonts w:ascii="PT Sans" w:hAnsi="PT Sans"/>
              </w:rPr>
              <w:t>On 8</w:t>
            </w:r>
            <w:r w:rsidRPr="00686C9E">
              <w:rPr>
                <w:rFonts w:ascii="PT Sans" w:hAnsi="PT Sans"/>
                <w:vertAlign w:val="superscript"/>
              </w:rPr>
              <w:t>th</w:t>
            </w:r>
            <w:r w:rsidRPr="00686C9E">
              <w:rPr>
                <w:rFonts w:ascii="PT Sans" w:hAnsi="PT Sans"/>
              </w:rPr>
              <w:t xml:space="preserve"> June we will be having a table on each campus to take students to polling stations. We will be promoting why students should vote and ways to help them make decisions on these issues. </w:t>
            </w:r>
          </w:p>
          <w:p w:rsidR="008F70E6" w:rsidRPr="00686C9E" w:rsidRDefault="008F70E6" w:rsidP="00924D75">
            <w:pPr>
              <w:rPr>
                <w:rFonts w:ascii="PT Sans" w:hAnsi="PT Sans"/>
                <w:b/>
              </w:rPr>
            </w:pPr>
          </w:p>
        </w:tc>
      </w:tr>
    </w:tbl>
    <w:p w:rsidR="0075351C" w:rsidRPr="003008D4" w:rsidRDefault="0075351C">
      <w:pPr>
        <w:rPr>
          <w:rFonts w:ascii="PT Sans" w:hAnsi="PT Sans"/>
          <w:sz w:val="20"/>
          <w:szCs w:val="20"/>
        </w:rPr>
      </w:pPr>
    </w:p>
    <w:sectPr w:rsidR="0075351C" w:rsidRPr="003008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0B0" w:rsidRDefault="00E010B0" w:rsidP="00E010B0">
      <w:pPr>
        <w:spacing w:after="0" w:line="240" w:lineRule="auto"/>
      </w:pPr>
      <w:r>
        <w:separator/>
      </w:r>
    </w:p>
  </w:endnote>
  <w:endnote w:type="continuationSeparator" w:id="0">
    <w:p w:rsidR="00E010B0" w:rsidRDefault="00E010B0" w:rsidP="00E0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Brandon Grotesque Light">
    <w:panose1 w:val="020B0303020203060202"/>
    <w:charset w:val="00"/>
    <w:family w:val="swiss"/>
    <w:notTrueType/>
    <w:pitch w:val="variable"/>
    <w:sig w:usb0="A00000AF" w:usb1="5000205B" w:usb2="00000000" w:usb3="00000000" w:csb0="0000009B" w:csb1="00000000"/>
  </w:font>
  <w:font w:name="Brandon Grotesque Black">
    <w:panose1 w:val="00000000000000000000"/>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0B0" w:rsidRDefault="00E010B0" w:rsidP="00E010B0">
      <w:pPr>
        <w:spacing w:after="0" w:line="240" w:lineRule="auto"/>
      </w:pPr>
      <w:r>
        <w:separator/>
      </w:r>
    </w:p>
  </w:footnote>
  <w:footnote w:type="continuationSeparator" w:id="0">
    <w:p w:rsidR="00E010B0" w:rsidRDefault="00E010B0" w:rsidP="00E01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B0" w:rsidRPr="00686C9E" w:rsidRDefault="00230282" w:rsidP="00E010B0">
    <w:pPr>
      <w:pStyle w:val="Header"/>
      <w:jc w:val="right"/>
      <w:rPr>
        <w:rFonts w:ascii="PT Sans" w:hAnsi="PT Sans"/>
        <w:sz w:val="20"/>
      </w:rPr>
    </w:pPr>
    <w:r w:rsidRPr="00686C9E">
      <w:rPr>
        <w:rFonts w:ascii="PT Sans" w:hAnsi="PT Sans"/>
        <w:sz w:val="20"/>
      </w:rPr>
      <w:t>EC7</w:t>
    </w:r>
    <w:r w:rsidR="00686C9E">
      <w:rPr>
        <w:rFonts w:ascii="PT Sans" w:hAnsi="PT Sans"/>
        <w:sz w:val="20"/>
      </w:rPr>
      <w:t>7</w:t>
    </w:r>
    <w:r w:rsidR="00E010B0" w:rsidRPr="00686C9E">
      <w:rPr>
        <w:rFonts w:ascii="PT Sans" w:hAnsi="PT Sans"/>
        <w:sz w:val="20"/>
      </w:rPr>
      <w:t>/</w:t>
    </w:r>
    <w:r w:rsidR="00686C9E">
      <w:rPr>
        <w:rFonts w:ascii="PT Sans" w:hAnsi="PT Sans"/>
        <w:sz w:val="20"/>
      </w:rP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7B6C"/>
    <w:multiLevelType w:val="hybridMultilevel"/>
    <w:tmpl w:val="6F3A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C57E6"/>
    <w:multiLevelType w:val="hybridMultilevel"/>
    <w:tmpl w:val="B0CE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27B91"/>
    <w:multiLevelType w:val="hybridMultilevel"/>
    <w:tmpl w:val="9FF6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E1D8C"/>
    <w:multiLevelType w:val="hybridMultilevel"/>
    <w:tmpl w:val="8616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3743C6"/>
    <w:multiLevelType w:val="hybridMultilevel"/>
    <w:tmpl w:val="6952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D5F28"/>
    <w:multiLevelType w:val="hybridMultilevel"/>
    <w:tmpl w:val="B344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A32F39"/>
    <w:multiLevelType w:val="hybridMultilevel"/>
    <w:tmpl w:val="C550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61604"/>
    <w:multiLevelType w:val="hybridMultilevel"/>
    <w:tmpl w:val="9178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56D0C"/>
    <w:multiLevelType w:val="hybridMultilevel"/>
    <w:tmpl w:val="7BD4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315B4D"/>
    <w:multiLevelType w:val="hybridMultilevel"/>
    <w:tmpl w:val="CEE0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973B5"/>
    <w:multiLevelType w:val="hybridMultilevel"/>
    <w:tmpl w:val="8252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13"/>
  </w:num>
  <w:num w:numId="5">
    <w:abstractNumId w:val="17"/>
  </w:num>
  <w:num w:numId="6">
    <w:abstractNumId w:val="18"/>
  </w:num>
  <w:num w:numId="7">
    <w:abstractNumId w:val="14"/>
  </w:num>
  <w:num w:numId="8">
    <w:abstractNumId w:val="6"/>
  </w:num>
  <w:num w:numId="9">
    <w:abstractNumId w:val="11"/>
  </w:num>
  <w:num w:numId="10">
    <w:abstractNumId w:val="5"/>
  </w:num>
  <w:num w:numId="11">
    <w:abstractNumId w:val="3"/>
  </w:num>
  <w:num w:numId="12">
    <w:abstractNumId w:val="8"/>
  </w:num>
  <w:num w:numId="13">
    <w:abstractNumId w:val="12"/>
  </w:num>
  <w:num w:numId="14">
    <w:abstractNumId w:val="7"/>
  </w:num>
  <w:num w:numId="15">
    <w:abstractNumId w:val="10"/>
  </w:num>
  <w:num w:numId="16">
    <w:abstractNumId w:val="16"/>
  </w:num>
  <w:num w:numId="17">
    <w:abstractNumId w:val="15"/>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63CC3"/>
    <w:rsid w:val="00177C2E"/>
    <w:rsid w:val="0021766F"/>
    <w:rsid w:val="00230282"/>
    <w:rsid w:val="00257B99"/>
    <w:rsid w:val="002F2EFA"/>
    <w:rsid w:val="003008D4"/>
    <w:rsid w:val="004F4455"/>
    <w:rsid w:val="00532514"/>
    <w:rsid w:val="0066214E"/>
    <w:rsid w:val="00686C9E"/>
    <w:rsid w:val="00752C07"/>
    <w:rsid w:val="0075351C"/>
    <w:rsid w:val="00770AF6"/>
    <w:rsid w:val="008065EF"/>
    <w:rsid w:val="008F70E6"/>
    <w:rsid w:val="00906E20"/>
    <w:rsid w:val="00924D75"/>
    <w:rsid w:val="00986050"/>
    <w:rsid w:val="009A4A22"/>
    <w:rsid w:val="00B512CE"/>
    <w:rsid w:val="00BC763E"/>
    <w:rsid w:val="00CA6304"/>
    <w:rsid w:val="00E010B0"/>
    <w:rsid w:val="00EC5AA4"/>
    <w:rsid w:val="00F5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8F8F8F" w:themeColor="hyperlink"/>
      <w:u w:val="single"/>
    </w:rPr>
  </w:style>
  <w:style w:type="paragraph" w:styleId="Header">
    <w:name w:val="header"/>
    <w:basedOn w:val="Normal"/>
    <w:link w:val="HeaderChar"/>
    <w:uiPriority w:val="99"/>
    <w:unhideWhenUsed/>
    <w:rsid w:val="00E01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B0"/>
  </w:style>
  <w:style w:type="paragraph" w:styleId="Footer">
    <w:name w:val="footer"/>
    <w:basedOn w:val="Normal"/>
    <w:link w:val="FooterChar"/>
    <w:uiPriority w:val="99"/>
    <w:unhideWhenUsed/>
    <w:rsid w:val="00E01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RU Students' Union">
      <a:dk1>
        <a:sysClr val="windowText" lastClr="000000"/>
      </a:dk1>
      <a:lt1>
        <a:sysClr val="window" lastClr="FFFFFF"/>
      </a:lt1>
      <a:dk2>
        <a:srgbClr val="212121"/>
      </a:dk2>
      <a:lt2>
        <a:srgbClr val="636363"/>
      </a:lt2>
      <a:accent1>
        <a:srgbClr val="00A7B9"/>
      </a:accent1>
      <a:accent2>
        <a:srgbClr val="00A7B9"/>
      </a:accent2>
      <a:accent3>
        <a:srgbClr val="8DC63F"/>
      </a:accent3>
      <a:accent4>
        <a:srgbClr val="E2E41A"/>
      </a:accent4>
      <a:accent5>
        <a:srgbClr val="00A7B9"/>
      </a:accent5>
      <a:accent6>
        <a:srgbClr val="8DC63F"/>
      </a:accent6>
      <a:hlink>
        <a:srgbClr val="8F8F8F"/>
      </a:hlink>
      <a:folHlink>
        <a:srgbClr val="A5A5A5"/>
      </a:folHlink>
    </a:clrScheme>
    <a:fontScheme name="ARU Students' Union">
      <a:majorFont>
        <a:latin typeface="Brandon Grotesque Black"/>
        <a:ea typeface=""/>
        <a:cs typeface=""/>
      </a:majorFont>
      <a:minorFont>
        <a:latin typeface="Brandon Grotesque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D4893313.dotm</Template>
  <TotalTime>1</TotalTime>
  <Pages>2</Pages>
  <Words>439</Words>
  <Characters>2507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Bennett, Megan (SU)</cp:lastModifiedBy>
  <cp:revision>2</cp:revision>
  <dcterms:created xsi:type="dcterms:W3CDTF">2017-05-23T14:52:00Z</dcterms:created>
  <dcterms:modified xsi:type="dcterms:W3CDTF">2017-05-23T14:52:00Z</dcterms:modified>
</cp:coreProperties>
</file>