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XSpec="center" w:tblpY="-756"/>
        <w:tblW w:w="10738" w:type="dxa"/>
        <w:tblLook w:val="04A0" w:firstRow="1" w:lastRow="0" w:firstColumn="1" w:lastColumn="0" w:noHBand="0" w:noVBand="1"/>
      </w:tblPr>
      <w:tblGrid>
        <w:gridCol w:w="2364"/>
        <w:gridCol w:w="150"/>
        <w:gridCol w:w="2751"/>
        <w:gridCol w:w="2174"/>
        <w:gridCol w:w="3299"/>
      </w:tblGrid>
      <w:tr w:rsidR="00872A0B" w:rsidRPr="00AA1DA4" w14:paraId="08C1903F" w14:textId="77777777" w:rsidTr="003A679E">
        <w:trPr>
          <w:trHeight w:val="774"/>
        </w:trPr>
        <w:tc>
          <w:tcPr>
            <w:tcW w:w="2514" w:type="dxa"/>
            <w:gridSpan w:val="2"/>
            <w:tcBorders>
              <w:top w:val="single" w:sz="12" w:space="0" w:color="000000" w:themeColor="text1"/>
              <w:left w:val="single" w:sz="12" w:space="0" w:color="000000" w:themeColor="text1"/>
              <w:bottom w:val="single" w:sz="12" w:space="0" w:color="000000" w:themeColor="text1"/>
              <w:right w:val="nil"/>
            </w:tcBorders>
            <w:shd w:val="clear" w:color="auto" w:fill="FFFFFF" w:themeFill="background1"/>
            <w:vAlign w:val="center"/>
          </w:tcPr>
          <w:p w14:paraId="3E497B39" w14:textId="77777777" w:rsidR="00872A0B" w:rsidRPr="008B6380" w:rsidRDefault="00DF2870" w:rsidP="003A679E">
            <w:pPr>
              <w:rPr>
                <w:rFonts w:asciiTheme="minorHAnsi" w:hAnsiTheme="minorHAnsi"/>
              </w:rPr>
            </w:pPr>
            <w:r w:rsidRPr="008B6380">
              <w:rPr>
                <w:rFonts w:asciiTheme="minorHAnsi" w:hAnsiTheme="minorHAnsi"/>
                <w:noProof/>
              </w:rPr>
              <w:drawing>
                <wp:inline distT="0" distB="0" distL="0" distR="0" wp14:anchorId="7E47B4D5" wp14:editId="1FF13968">
                  <wp:extent cx="1342255" cy="276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815-ARUSU-Logo-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3989" cy="278640"/>
                          </a:xfrm>
                          <a:prstGeom prst="rect">
                            <a:avLst/>
                          </a:prstGeom>
                        </pic:spPr>
                      </pic:pic>
                    </a:graphicData>
                  </a:graphic>
                </wp:inline>
              </w:drawing>
            </w:r>
            <w:r w:rsidR="00872A0B" w:rsidRPr="008B6380">
              <w:rPr>
                <w:rFonts w:asciiTheme="minorHAnsi" w:hAnsiTheme="minorHAnsi"/>
              </w:rPr>
              <w:t xml:space="preserve">  </w:t>
            </w:r>
          </w:p>
        </w:tc>
        <w:tc>
          <w:tcPr>
            <w:tcW w:w="8224" w:type="dxa"/>
            <w:gridSpan w:val="3"/>
            <w:tcBorders>
              <w:top w:val="single" w:sz="12" w:space="0" w:color="000000" w:themeColor="text1"/>
              <w:left w:val="nil"/>
              <w:bottom w:val="single" w:sz="12" w:space="0" w:color="000000" w:themeColor="text1"/>
              <w:right w:val="single" w:sz="12" w:space="0" w:color="000000" w:themeColor="text1"/>
            </w:tcBorders>
            <w:shd w:val="clear" w:color="auto" w:fill="FFFFFF" w:themeFill="background1"/>
            <w:vAlign w:val="center"/>
          </w:tcPr>
          <w:p w14:paraId="240902EA" w14:textId="63FF964B" w:rsidR="00872A0B" w:rsidRPr="008B6380" w:rsidRDefault="007E47B8" w:rsidP="003A679E">
            <w:pPr>
              <w:jc w:val="center"/>
              <w:rPr>
                <w:rFonts w:asciiTheme="minorHAnsi" w:hAnsiTheme="minorHAnsi"/>
                <w:sz w:val="44"/>
                <w:szCs w:val="44"/>
              </w:rPr>
            </w:pPr>
            <w:r>
              <w:rPr>
                <w:rFonts w:asciiTheme="minorHAnsi" w:hAnsiTheme="minorHAnsi"/>
                <w:sz w:val="44"/>
                <w:szCs w:val="44"/>
              </w:rPr>
              <w:t xml:space="preserve">Men’s </w:t>
            </w:r>
            <w:r w:rsidR="006D6F16">
              <w:rPr>
                <w:rFonts w:asciiTheme="minorHAnsi" w:hAnsiTheme="minorHAnsi"/>
                <w:sz w:val="44"/>
                <w:szCs w:val="44"/>
              </w:rPr>
              <w:t>rep</w:t>
            </w:r>
            <w:r>
              <w:rPr>
                <w:rFonts w:asciiTheme="minorHAnsi" w:hAnsiTheme="minorHAnsi"/>
                <w:sz w:val="44"/>
                <w:szCs w:val="44"/>
              </w:rPr>
              <w:t xml:space="preserve"> </w:t>
            </w:r>
            <w:r w:rsidR="008B6380">
              <w:rPr>
                <w:rFonts w:asciiTheme="minorHAnsi" w:hAnsiTheme="minorHAnsi"/>
                <w:sz w:val="44"/>
                <w:szCs w:val="44"/>
              </w:rPr>
              <w:t>POLICY</w:t>
            </w:r>
          </w:p>
        </w:tc>
      </w:tr>
      <w:tr w:rsidR="0072137F" w:rsidRPr="00AA1DA4" w14:paraId="0C57EE81" w14:textId="77777777" w:rsidTr="003A679E">
        <w:trPr>
          <w:trHeight w:val="563"/>
        </w:trPr>
        <w:tc>
          <w:tcPr>
            <w:tcW w:w="2364" w:type="dxa"/>
            <w:tcBorders>
              <w:top w:val="single" w:sz="12" w:space="0" w:color="000000" w:themeColor="text1"/>
              <w:left w:val="single" w:sz="12" w:space="0" w:color="000000" w:themeColor="text1"/>
              <w:bottom w:val="single" w:sz="12" w:space="0" w:color="000000" w:themeColor="text1"/>
            </w:tcBorders>
            <w:vAlign w:val="center"/>
          </w:tcPr>
          <w:p w14:paraId="04C76E13" w14:textId="77777777" w:rsidR="00AA1DA4" w:rsidRPr="008B6380" w:rsidRDefault="008B6380" w:rsidP="003A679E">
            <w:pPr>
              <w:rPr>
                <w:rFonts w:asciiTheme="minorHAnsi" w:hAnsiTheme="minorHAnsi" w:cs="Arial"/>
                <w:sz w:val="20"/>
                <w:szCs w:val="20"/>
              </w:rPr>
            </w:pPr>
            <w:r>
              <w:rPr>
                <w:rFonts w:asciiTheme="minorHAnsi" w:hAnsiTheme="minorHAnsi" w:cs="Arial"/>
                <w:sz w:val="20"/>
                <w:szCs w:val="20"/>
              </w:rPr>
              <w:t>T</w:t>
            </w:r>
            <w:r w:rsidR="00AA1DA4" w:rsidRPr="008B6380">
              <w:rPr>
                <w:rFonts w:asciiTheme="minorHAnsi" w:hAnsiTheme="minorHAnsi" w:cs="Arial"/>
                <w:sz w:val="20"/>
                <w:szCs w:val="20"/>
              </w:rPr>
              <w:t>itle:</w:t>
            </w:r>
          </w:p>
        </w:tc>
        <w:tc>
          <w:tcPr>
            <w:tcW w:w="2901" w:type="dxa"/>
            <w:gridSpan w:val="2"/>
            <w:tcBorders>
              <w:top w:val="single" w:sz="12" w:space="0" w:color="000000" w:themeColor="text1"/>
              <w:bottom w:val="single" w:sz="12" w:space="0" w:color="000000" w:themeColor="text1"/>
            </w:tcBorders>
            <w:vAlign w:val="center"/>
          </w:tcPr>
          <w:p w14:paraId="71D67051" w14:textId="77777777" w:rsidR="00AA1DA4" w:rsidRPr="008B6380" w:rsidRDefault="00AA1DA4" w:rsidP="003A679E">
            <w:pPr>
              <w:rPr>
                <w:rFonts w:asciiTheme="minorHAnsi" w:hAnsiTheme="minorHAnsi" w:cs="Arial"/>
                <w:sz w:val="20"/>
                <w:szCs w:val="20"/>
              </w:rPr>
            </w:pPr>
          </w:p>
        </w:tc>
        <w:tc>
          <w:tcPr>
            <w:tcW w:w="2174" w:type="dxa"/>
            <w:tcBorders>
              <w:top w:val="single" w:sz="12" w:space="0" w:color="000000" w:themeColor="text1"/>
              <w:bottom w:val="single" w:sz="12" w:space="0" w:color="000000" w:themeColor="text1"/>
            </w:tcBorders>
            <w:vAlign w:val="center"/>
          </w:tcPr>
          <w:p w14:paraId="4A9FD414" w14:textId="77777777" w:rsidR="00AA1DA4" w:rsidRPr="008B6380" w:rsidRDefault="00AA1DA4" w:rsidP="003A679E">
            <w:pPr>
              <w:rPr>
                <w:rFonts w:asciiTheme="minorHAnsi" w:hAnsiTheme="minorHAnsi" w:cs="Arial"/>
                <w:sz w:val="20"/>
                <w:szCs w:val="20"/>
              </w:rPr>
            </w:pPr>
            <w:r w:rsidRPr="008B6380">
              <w:rPr>
                <w:rFonts w:asciiTheme="minorHAnsi" w:hAnsiTheme="minorHAnsi" w:cs="Arial"/>
                <w:sz w:val="20"/>
                <w:szCs w:val="20"/>
              </w:rPr>
              <w:t>Date</w:t>
            </w:r>
            <w:r w:rsidR="008B6380">
              <w:rPr>
                <w:rFonts w:asciiTheme="minorHAnsi" w:hAnsiTheme="minorHAnsi" w:cs="Arial"/>
                <w:sz w:val="20"/>
                <w:szCs w:val="20"/>
              </w:rPr>
              <w:t xml:space="preserve"> of </w:t>
            </w:r>
            <w:r w:rsidR="003A679E">
              <w:rPr>
                <w:rFonts w:asciiTheme="minorHAnsi" w:hAnsiTheme="minorHAnsi" w:cs="Arial"/>
                <w:sz w:val="20"/>
                <w:szCs w:val="20"/>
              </w:rPr>
              <w:t>Group Chat</w:t>
            </w:r>
            <w:r w:rsidR="008B6380">
              <w:rPr>
                <w:rFonts w:asciiTheme="minorHAnsi" w:hAnsiTheme="minorHAnsi" w:cs="Arial"/>
                <w:sz w:val="20"/>
                <w:szCs w:val="20"/>
              </w:rPr>
              <w:t>:</w:t>
            </w:r>
          </w:p>
        </w:tc>
        <w:tc>
          <w:tcPr>
            <w:tcW w:w="3299" w:type="dxa"/>
            <w:tcBorders>
              <w:top w:val="single" w:sz="12" w:space="0" w:color="000000" w:themeColor="text1"/>
              <w:bottom w:val="single" w:sz="12" w:space="0" w:color="000000" w:themeColor="text1"/>
              <w:right w:val="single" w:sz="12" w:space="0" w:color="000000" w:themeColor="text1"/>
            </w:tcBorders>
            <w:vAlign w:val="center"/>
          </w:tcPr>
          <w:p w14:paraId="7097D875" w14:textId="77777777" w:rsidR="00AA1DA4" w:rsidRPr="008B6380" w:rsidRDefault="00AA1DA4" w:rsidP="003A679E">
            <w:pPr>
              <w:rPr>
                <w:rFonts w:asciiTheme="minorHAnsi" w:hAnsiTheme="minorHAnsi" w:cs="Arial"/>
                <w:sz w:val="20"/>
                <w:szCs w:val="20"/>
              </w:rPr>
            </w:pPr>
            <w:r w:rsidRPr="008B6380">
              <w:rPr>
                <w:rFonts w:asciiTheme="minorHAnsi" w:hAnsiTheme="minorHAnsi" w:cs="Arial"/>
                <w:sz w:val="20"/>
                <w:szCs w:val="20"/>
              </w:rPr>
              <w:t>DD/MM/YY</w:t>
            </w:r>
          </w:p>
        </w:tc>
      </w:tr>
      <w:tr w:rsidR="0072137F" w:rsidRPr="00AA1DA4" w14:paraId="224E064F" w14:textId="77777777" w:rsidTr="003A679E">
        <w:trPr>
          <w:trHeight w:val="563"/>
        </w:trPr>
        <w:tc>
          <w:tcPr>
            <w:tcW w:w="2364" w:type="dxa"/>
            <w:tcBorders>
              <w:top w:val="single" w:sz="12" w:space="0" w:color="000000" w:themeColor="text1"/>
              <w:left w:val="single" w:sz="12" w:space="0" w:color="000000" w:themeColor="text1"/>
            </w:tcBorders>
            <w:vAlign w:val="center"/>
          </w:tcPr>
          <w:p w14:paraId="246570DB" w14:textId="77777777" w:rsidR="00AA1DA4" w:rsidRPr="008B6380" w:rsidRDefault="00AA1DA4" w:rsidP="003A679E">
            <w:pPr>
              <w:rPr>
                <w:rFonts w:asciiTheme="minorHAnsi" w:hAnsiTheme="minorHAnsi" w:cs="Arial"/>
                <w:sz w:val="20"/>
                <w:szCs w:val="20"/>
              </w:rPr>
            </w:pPr>
            <w:r w:rsidRPr="008B6380">
              <w:rPr>
                <w:rFonts w:asciiTheme="minorHAnsi" w:hAnsiTheme="minorHAnsi" w:cs="Arial"/>
                <w:sz w:val="20"/>
                <w:szCs w:val="20"/>
              </w:rPr>
              <w:t>Proposer name:</w:t>
            </w:r>
          </w:p>
        </w:tc>
        <w:tc>
          <w:tcPr>
            <w:tcW w:w="2901" w:type="dxa"/>
            <w:gridSpan w:val="2"/>
            <w:tcBorders>
              <w:top w:val="single" w:sz="12" w:space="0" w:color="000000" w:themeColor="text1"/>
            </w:tcBorders>
            <w:vAlign w:val="center"/>
          </w:tcPr>
          <w:p w14:paraId="62A7388E" w14:textId="3DBADF96" w:rsidR="00AA1DA4" w:rsidRPr="008B6380" w:rsidRDefault="007E47B8" w:rsidP="003A679E">
            <w:pPr>
              <w:rPr>
                <w:rFonts w:asciiTheme="minorHAnsi" w:hAnsiTheme="minorHAnsi" w:cs="Arial"/>
                <w:sz w:val="20"/>
                <w:szCs w:val="20"/>
              </w:rPr>
            </w:pPr>
            <w:r>
              <w:rPr>
                <w:rFonts w:asciiTheme="minorHAnsi" w:hAnsiTheme="minorHAnsi" w:cs="Arial"/>
                <w:sz w:val="20"/>
                <w:szCs w:val="20"/>
              </w:rPr>
              <w:t>Matthew Evans</w:t>
            </w:r>
          </w:p>
        </w:tc>
        <w:tc>
          <w:tcPr>
            <w:tcW w:w="2174" w:type="dxa"/>
            <w:tcBorders>
              <w:top w:val="single" w:sz="12" w:space="0" w:color="000000" w:themeColor="text1"/>
            </w:tcBorders>
            <w:vAlign w:val="center"/>
          </w:tcPr>
          <w:p w14:paraId="443185DD" w14:textId="77777777" w:rsidR="00AA1DA4" w:rsidRPr="008B6380" w:rsidRDefault="008B6380" w:rsidP="003A679E">
            <w:pPr>
              <w:rPr>
                <w:rFonts w:asciiTheme="minorHAnsi" w:hAnsiTheme="minorHAnsi" w:cs="Arial"/>
                <w:sz w:val="20"/>
                <w:szCs w:val="20"/>
              </w:rPr>
            </w:pPr>
            <w:r>
              <w:rPr>
                <w:rFonts w:asciiTheme="minorHAnsi" w:hAnsiTheme="minorHAnsi" w:cs="Arial"/>
                <w:sz w:val="20"/>
                <w:szCs w:val="20"/>
              </w:rPr>
              <w:t>SID</w:t>
            </w:r>
            <w:r w:rsidR="00AA1DA4" w:rsidRPr="008B6380">
              <w:rPr>
                <w:rFonts w:asciiTheme="minorHAnsi" w:hAnsiTheme="minorHAnsi" w:cs="Arial"/>
                <w:sz w:val="20"/>
                <w:szCs w:val="20"/>
              </w:rPr>
              <w:t>:</w:t>
            </w:r>
          </w:p>
        </w:tc>
        <w:tc>
          <w:tcPr>
            <w:tcW w:w="3299" w:type="dxa"/>
            <w:tcBorders>
              <w:top w:val="single" w:sz="12" w:space="0" w:color="000000" w:themeColor="text1"/>
              <w:right w:val="single" w:sz="12" w:space="0" w:color="000000" w:themeColor="text1"/>
            </w:tcBorders>
            <w:vAlign w:val="center"/>
          </w:tcPr>
          <w:p w14:paraId="3AE946CD" w14:textId="37F3BA77" w:rsidR="00AA1DA4" w:rsidRPr="008B6380" w:rsidRDefault="007E47B8" w:rsidP="003A679E">
            <w:pPr>
              <w:rPr>
                <w:rFonts w:asciiTheme="minorHAnsi" w:hAnsiTheme="minorHAnsi" w:cs="Arial"/>
                <w:sz w:val="20"/>
                <w:szCs w:val="20"/>
              </w:rPr>
            </w:pPr>
            <w:r>
              <w:rPr>
                <w:rFonts w:asciiTheme="minorHAnsi" w:hAnsiTheme="minorHAnsi" w:cs="Arial"/>
                <w:sz w:val="20"/>
                <w:szCs w:val="20"/>
              </w:rPr>
              <w:t>1948774</w:t>
            </w:r>
          </w:p>
        </w:tc>
      </w:tr>
      <w:tr w:rsidR="0072137F" w:rsidRPr="00AA1DA4" w14:paraId="0E21E7A9" w14:textId="77777777" w:rsidTr="003A679E">
        <w:trPr>
          <w:trHeight w:val="563"/>
        </w:trPr>
        <w:tc>
          <w:tcPr>
            <w:tcW w:w="2364" w:type="dxa"/>
            <w:tcBorders>
              <w:left w:val="single" w:sz="12" w:space="0" w:color="000000" w:themeColor="text1"/>
            </w:tcBorders>
            <w:vAlign w:val="center"/>
          </w:tcPr>
          <w:p w14:paraId="2654C464" w14:textId="77777777" w:rsidR="00AA1DA4" w:rsidRPr="008B6380" w:rsidRDefault="008B6380" w:rsidP="003A679E">
            <w:pPr>
              <w:rPr>
                <w:rFonts w:asciiTheme="minorHAnsi" w:hAnsiTheme="minorHAnsi" w:cs="Arial"/>
                <w:sz w:val="20"/>
                <w:szCs w:val="20"/>
              </w:rPr>
            </w:pPr>
            <w:r>
              <w:rPr>
                <w:rFonts w:asciiTheme="minorHAnsi" w:hAnsiTheme="minorHAnsi" w:cs="Arial"/>
                <w:sz w:val="20"/>
                <w:szCs w:val="20"/>
              </w:rPr>
              <w:t>Seconder n</w:t>
            </w:r>
            <w:r w:rsidR="00AA1DA4" w:rsidRPr="008B6380">
              <w:rPr>
                <w:rFonts w:asciiTheme="minorHAnsi" w:hAnsiTheme="minorHAnsi" w:cs="Arial"/>
                <w:sz w:val="20"/>
                <w:szCs w:val="20"/>
              </w:rPr>
              <w:t>ame:</w:t>
            </w:r>
          </w:p>
        </w:tc>
        <w:tc>
          <w:tcPr>
            <w:tcW w:w="2901" w:type="dxa"/>
            <w:gridSpan w:val="2"/>
            <w:vAlign w:val="center"/>
          </w:tcPr>
          <w:p w14:paraId="1CFEF2F1" w14:textId="77777777" w:rsidR="00AA1DA4" w:rsidRPr="008B6380" w:rsidRDefault="00AA1DA4" w:rsidP="003A679E">
            <w:pPr>
              <w:rPr>
                <w:rFonts w:asciiTheme="minorHAnsi" w:hAnsiTheme="minorHAnsi" w:cs="Arial"/>
                <w:sz w:val="20"/>
                <w:szCs w:val="20"/>
              </w:rPr>
            </w:pPr>
          </w:p>
        </w:tc>
        <w:tc>
          <w:tcPr>
            <w:tcW w:w="2174" w:type="dxa"/>
            <w:vAlign w:val="center"/>
          </w:tcPr>
          <w:p w14:paraId="7BBACD61" w14:textId="77777777" w:rsidR="00AA1DA4" w:rsidRPr="008B6380" w:rsidRDefault="008B6380" w:rsidP="003A679E">
            <w:pPr>
              <w:rPr>
                <w:rFonts w:asciiTheme="minorHAnsi" w:hAnsiTheme="minorHAnsi" w:cs="Arial"/>
                <w:sz w:val="20"/>
                <w:szCs w:val="20"/>
              </w:rPr>
            </w:pPr>
            <w:r>
              <w:rPr>
                <w:rFonts w:asciiTheme="minorHAnsi" w:hAnsiTheme="minorHAnsi" w:cs="Arial"/>
                <w:sz w:val="20"/>
                <w:szCs w:val="20"/>
              </w:rPr>
              <w:t>SID</w:t>
            </w:r>
          </w:p>
        </w:tc>
        <w:tc>
          <w:tcPr>
            <w:tcW w:w="3299" w:type="dxa"/>
            <w:tcBorders>
              <w:right w:val="single" w:sz="12" w:space="0" w:color="000000" w:themeColor="text1"/>
            </w:tcBorders>
            <w:vAlign w:val="center"/>
          </w:tcPr>
          <w:p w14:paraId="48660D88" w14:textId="77777777" w:rsidR="00AA1DA4" w:rsidRPr="008B6380" w:rsidRDefault="00AA1DA4" w:rsidP="003A679E">
            <w:pPr>
              <w:rPr>
                <w:rFonts w:asciiTheme="minorHAnsi" w:hAnsiTheme="minorHAnsi" w:cs="Arial"/>
                <w:sz w:val="20"/>
                <w:szCs w:val="20"/>
              </w:rPr>
            </w:pPr>
          </w:p>
        </w:tc>
      </w:tr>
      <w:tr w:rsidR="00AA1DA4" w:rsidRPr="00AA1DA4" w14:paraId="179B57B6" w14:textId="77777777" w:rsidTr="003A679E">
        <w:trPr>
          <w:trHeight w:val="563"/>
        </w:trPr>
        <w:tc>
          <w:tcPr>
            <w:tcW w:w="10738" w:type="dxa"/>
            <w:gridSpan w:val="5"/>
            <w:tcBorders>
              <w:left w:val="single" w:sz="12" w:space="0" w:color="000000" w:themeColor="text1"/>
              <w:right w:val="single" w:sz="12" w:space="0" w:color="000000" w:themeColor="text1"/>
            </w:tcBorders>
            <w:shd w:val="clear" w:color="auto" w:fill="00A7B9"/>
            <w:vAlign w:val="center"/>
          </w:tcPr>
          <w:p w14:paraId="45C0FC49" w14:textId="77777777" w:rsidR="00AA1DA4" w:rsidRPr="008B6380" w:rsidRDefault="00AA1DA4" w:rsidP="003A679E">
            <w:pPr>
              <w:rPr>
                <w:rFonts w:asciiTheme="minorHAnsi" w:hAnsiTheme="minorHAnsi" w:cs="Arial"/>
                <w:sz w:val="20"/>
                <w:szCs w:val="20"/>
              </w:rPr>
            </w:pPr>
            <w:r w:rsidRPr="008B6380">
              <w:rPr>
                <w:rFonts w:asciiTheme="minorHAnsi" w:hAnsiTheme="minorHAnsi" w:cs="Arial"/>
                <w:sz w:val="20"/>
                <w:szCs w:val="20"/>
              </w:rPr>
              <w:t>Union Notes:</w:t>
            </w:r>
          </w:p>
        </w:tc>
      </w:tr>
      <w:tr w:rsidR="00AA1DA4" w:rsidRPr="00AA1DA4" w14:paraId="7D1E71B9" w14:textId="77777777" w:rsidTr="003A679E">
        <w:trPr>
          <w:trHeight w:val="3098"/>
        </w:trPr>
        <w:tc>
          <w:tcPr>
            <w:tcW w:w="10738" w:type="dxa"/>
            <w:gridSpan w:val="5"/>
            <w:tcBorders>
              <w:left w:val="single" w:sz="12" w:space="0" w:color="000000" w:themeColor="text1"/>
              <w:right w:val="single" w:sz="12" w:space="0" w:color="000000" w:themeColor="text1"/>
            </w:tcBorders>
            <w:vAlign w:val="center"/>
          </w:tcPr>
          <w:p w14:paraId="714F2C7D" w14:textId="1C4537D1" w:rsidR="00AA1DA4" w:rsidRDefault="00AA1DA4" w:rsidP="003A679E">
            <w:pPr>
              <w:rPr>
                <w:rFonts w:asciiTheme="minorHAnsi" w:hAnsiTheme="minorHAnsi" w:cs="Arial"/>
                <w:sz w:val="20"/>
                <w:szCs w:val="20"/>
              </w:rPr>
            </w:pPr>
          </w:p>
          <w:p w14:paraId="267B2126" w14:textId="43718C42" w:rsidR="007E47B8" w:rsidRDefault="007E47B8" w:rsidP="003A679E">
            <w:pPr>
              <w:rPr>
                <w:rFonts w:asciiTheme="minorHAnsi" w:hAnsiTheme="minorHAnsi" w:cs="Arial"/>
                <w:sz w:val="20"/>
                <w:szCs w:val="20"/>
              </w:rPr>
            </w:pPr>
            <w:r>
              <w:rPr>
                <w:rFonts w:asciiTheme="minorHAnsi" w:hAnsiTheme="minorHAnsi" w:cs="Arial"/>
                <w:sz w:val="20"/>
                <w:szCs w:val="20"/>
              </w:rPr>
              <w:t>The student union has a responsibility to ensure ALL students are represented and can have their voices heard. Currently this is not the case, with Reps in the following areas only:</w:t>
            </w:r>
          </w:p>
          <w:p w14:paraId="761E8CA0" w14:textId="07F86CE7" w:rsidR="007E47B8" w:rsidRDefault="007E47B8" w:rsidP="007E47B8">
            <w:pPr>
              <w:pStyle w:val="ListParagraph"/>
              <w:numPr>
                <w:ilvl w:val="0"/>
                <w:numId w:val="1"/>
              </w:numPr>
              <w:rPr>
                <w:rFonts w:asciiTheme="minorHAnsi" w:hAnsiTheme="minorHAnsi" w:cs="Arial"/>
                <w:sz w:val="20"/>
                <w:szCs w:val="20"/>
              </w:rPr>
            </w:pPr>
            <w:r>
              <w:rPr>
                <w:rFonts w:asciiTheme="minorHAnsi" w:hAnsiTheme="minorHAnsi" w:cs="Arial"/>
                <w:sz w:val="20"/>
                <w:szCs w:val="20"/>
              </w:rPr>
              <w:t>LGBTQ</w:t>
            </w:r>
          </w:p>
          <w:p w14:paraId="6076976F" w14:textId="489E7BCE" w:rsidR="007E47B8" w:rsidRDefault="007E47B8" w:rsidP="007E47B8">
            <w:pPr>
              <w:pStyle w:val="ListParagraph"/>
              <w:numPr>
                <w:ilvl w:val="0"/>
                <w:numId w:val="1"/>
              </w:numPr>
              <w:rPr>
                <w:rFonts w:asciiTheme="minorHAnsi" w:hAnsiTheme="minorHAnsi" w:cs="Arial"/>
                <w:sz w:val="20"/>
                <w:szCs w:val="20"/>
              </w:rPr>
            </w:pPr>
            <w:r>
              <w:rPr>
                <w:rFonts w:asciiTheme="minorHAnsi" w:hAnsiTheme="minorHAnsi" w:cs="Arial"/>
                <w:sz w:val="20"/>
                <w:szCs w:val="20"/>
              </w:rPr>
              <w:t>Trans</w:t>
            </w:r>
          </w:p>
          <w:p w14:paraId="03007564" w14:textId="0A85ACEC" w:rsidR="007E47B8" w:rsidRDefault="007E47B8" w:rsidP="007E47B8">
            <w:pPr>
              <w:pStyle w:val="ListParagraph"/>
              <w:numPr>
                <w:ilvl w:val="0"/>
                <w:numId w:val="1"/>
              </w:numPr>
              <w:rPr>
                <w:rFonts w:asciiTheme="minorHAnsi" w:hAnsiTheme="minorHAnsi" w:cs="Arial"/>
                <w:sz w:val="20"/>
                <w:szCs w:val="20"/>
              </w:rPr>
            </w:pPr>
            <w:r>
              <w:rPr>
                <w:rFonts w:asciiTheme="minorHAnsi" w:hAnsiTheme="minorHAnsi" w:cs="Arial"/>
                <w:sz w:val="20"/>
                <w:szCs w:val="20"/>
              </w:rPr>
              <w:t>Woman</w:t>
            </w:r>
          </w:p>
          <w:p w14:paraId="4547A26A" w14:textId="283F38C0" w:rsidR="007E47B8" w:rsidRDefault="007E47B8" w:rsidP="007E47B8">
            <w:pPr>
              <w:pStyle w:val="ListParagraph"/>
              <w:numPr>
                <w:ilvl w:val="0"/>
                <w:numId w:val="1"/>
              </w:numPr>
              <w:rPr>
                <w:rFonts w:asciiTheme="minorHAnsi" w:hAnsiTheme="minorHAnsi" w:cs="Arial"/>
                <w:sz w:val="20"/>
                <w:szCs w:val="20"/>
              </w:rPr>
            </w:pPr>
            <w:r>
              <w:rPr>
                <w:rFonts w:asciiTheme="minorHAnsi" w:hAnsiTheme="minorHAnsi" w:cs="Arial"/>
                <w:sz w:val="20"/>
                <w:szCs w:val="20"/>
              </w:rPr>
              <w:t>International</w:t>
            </w:r>
          </w:p>
          <w:p w14:paraId="1C70DD97" w14:textId="24C95F44" w:rsidR="007E47B8" w:rsidRDefault="007E47B8" w:rsidP="007E47B8">
            <w:pPr>
              <w:pStyle w:val="ListParagraph"/>
              <w:numPr>
                <w:ilvl w:val="0"/>
                <w:numId w:val="1"/>
              </w:numPr>
              <w:rPr>
                <w:rFonts w:asciiTheme="minorHAnsi" w:hAnsiTheme="minorHAnsi" w:cs="Arial"/>
                <w:sz w:val="20"/>
                <w:szCs w:val="20"/>
              </w:rPr>
            </w:pPr>
            <w:r>
              <w:rPr>
                <w:rFonts w:asciiTheme="minorHAnsi" w:hAnsiTheme="minorHAnsi" w:cs="Arial"/>
                <w:sz w:val="20"/>
                <w:szCs w:val="20"/>
              </w:rPr>
              <w:t>BAME</w:t>
            </w:r>
          </w:p>
          <w:p w14:paraId="5C587065" w14:textId="7005E888" w:rsidR="007E47B8" w:rsidRDefault="007E47B8" w:rsidP="007E47B8">
            <w:pPr>
              <w:rPr>
                <w:rFonts w:asciiTheme="minorHAnsi" w:hAnsiTheme="minorHAnsi" w:cs="Arial"/>
                <w:sz w:val="20"/>
                <w:szCs w:val="20"/>
              </w:rPr>
            </w:pPr>
            <w:r>
              <w:rPr>
                <w:rFonts w:asciiTheme="minorHAnsi" w:hAnsiTheme="minorHAnsi" w:cs="Arial"/>
                <w:sz w:val="20"/>
                <w:szCs w:val="20"/>
              </w:rPr>
              <w:t>The only students not represented are straight, white UK born men.</w:t>
            </w:r>
          </w:p>
          <w:p w14:paraId="1C039AD9" w14:textId="2CDEA712" w:rsidR="007E47B8" w:rsidRDefault="007E47B8" w:rsidP="007E47B8">
            <w:pPr>
              <w:rPr>
                <w:rFonts w:asciiTheme="minorHAnsi" w:hAnsiTheme="minorHAnsi" w:cs="Arial"/>
                <w:sz w:val="20"/>
                <w:szCs w:val="20"/>
              </w:rPr>
            </w:pPr>
            <w:r>
              <w:rPr>
                <w:rFonts w:asciiTheme="minorHAnsi" w:hAnsiTheme="minorHAnsi" w:cs="Arial"/>
                <w:sz w:val="20"/>
                <w:szCs w:val="20"/>
              </w:rPr>
              <w:t xml:space="preserve">According to the government </w:t>
            </w:r>
            <w:r w:rsidR="002016D1">
              <w:rPr>
                <w:rFonts w:asciiTheme="minorHAnsi" w:hAnsiTheme="minorHAnsi" w:cs="Arial"/>
                <w:sz w:val="20"/>
                <w:szCs w:val="20"/>
              </w:rPr>
              <w:t>led ‘Sewell report’</w:t>
            </w:r>
            <w:r>
              <w:rPr>
                <w:rFonts w:asciiTheme="minorHAnsi" w:hAnsiTheme="minorHAnsi" w:cs="Arial"/>
                <w:sz w:val="20"/>
                <w:szCs w:val="20"/>
              </w:rPr>
              <w:t xml:space="preserve"> on race </w:t>
            </w:r>
            <w:r w:rsidR="00D372F0">
              <w:rPr>
                <w:rFonts w:asciiTheme="minorHAnsi" w:hAnsiTheme="minorHAnsi" w:cs="Arial"/>
                <w:sz w:val="20"/>
                <w:szCs w:val="20"/>
              </w:rPr>
              <w:t>and ethnic disparity (</w:t>
            </w:r>
            <w:r w:rsidR="002016D1">
              <w:rPr>
                <w:rFonts w:asciiTheme="minorHAnsi" w:hAnsiTheme="minorHAnsi" w:cs="Arial"/>
                <w:sz w:val="20"/>
                <w:szCs w:val="20"/>
              </w:rPr>
              <w:t>Gov.uk, 2021)</w:t>
            </w:r>
            <w:r w:rsidR="003B1B11">
              <w:rPr>
                <w:rFonts w:asciiTheme="minorHAnsi" w:hAnsiTheme="minorHAnsi" w:cs="Arial"/>
                <w:sz w:val="20"/>
                <w:szCs w:val="20"/>
              </w:rPr>
              <w:t xml:space="preserve">, </w:t>
            </w:r>
            <w:r>
              <w:rPr>
                <w:rFonts w:asciiTheme="minorHAnsi" w:hAnsiTheme="minorHAnsi" w:cs="Arial"/>
                <w:sz w:val="20"/>
                <w:szCs w:val="20"/>
              </w:rPr>
              <w:t>one of the least advantaged groups in terms of access to higher education is working class</w:t>
            </w:r>
            <w:r w:rsidR="003B1B11">
              <w:rPr>
                <w:rFonts w:asciiTheme="minorHAnsi" w:hAnsiTheme="minorHAnsi" w:cs="Arial"/>
                <w:sz w:val="20"/>
                <w:szCs w:val="20"/>
              </w:rPr>
              <w:t xml:space="preserve">/disadvantaged </w:t>
            </w:r>
            <w:r w:rsidR="00971817">
              <w:rPr>
                <w:rFonts w:asciiTheme="minorHAnsi" w:hAnsiTheme="minorHAnsi" w:cs="Arial"/>
                <w:sz w:val="20"/>
                <w:szCs w:val="20"/>
              </w:rPr>
              <w:t>young</w:t>
            </w:r>
            <w:r>
              <w:rPr>
                <w:rFonts w:asciiTheme="minorHAnsi" w:hAnsiTheme="minorHAnsi" w:cs="Arial"/>
                <w:sz w:val="20"/>
                <w:szCs w:val="20"/>
              </w:rPr>
              <w:t xml:space="preserve"> white men. As ARU is primarily an educational institute it would be wise to seek out individuals from these backgrounds to work out why HE engagement is so low and do more to help those from this background who do attend HE. The aim of a diverse student body is to ensure we have people from all backgrounds who can have unique perspectives which can shape effective decision making. </w:t>
            </w:r>
          </w:p>
          <w:p w14:paraId="4B30084D" w14:textId="7E1B8327" w:rsidR="007E47B8" w:rsidRDefault="006D6F16" w:rsidP="007E47B8">
            <w:pPr>
              <w:rPr>
                <w:rFonts w:asciiTheme="minorHAnsi" w:hAnsiTheme="minorHAnsi" w:cs="Arial"/>
                <w:sz w:val="20"/>
                <w:szCs w:val="20"/>
              </w:rPr>
            </w:pPr>
            <w:r>
              <w:rPr>
                <w:rFonts w:asciiTheme="minorHAnsi" w:hAnsiTheme="minorHAnsi" w:cs="Arial"/>
                <w:sz w:val="20"/>
                <w:szCs w:val="20"/>
              </w:rPr>
              <w:t>D</w:t>
            </w:r>
            <w:r w:rsidR="007E47B8">
              <w:rPr>
                <w:rFonts w:asciiTheme="minorHAnsi" w:hAnsiTheme="minorHAnsi" w:cs="Arial"/>
                <w:sz w:val="20"/>
                <w:szCs w:val="20"/>
              </w:rPr>
              <w:t>iscussing men’s issue</w:t>
            </w:r>
            <w:r>
              <w:rPr>
                <w:rFonts w:asciiTheme="minorHAnsi" w:hAnsiTheme="minorHAnsi" w:cs="Arial"/>
                <w:sz w:val="20"/>
                <w:szCs w:val="20"/>
              </w:rPr>
              <w:t xml:space="preserve">s is </w:t>
            </w:r>
            <w:r w:rsidR="007E47B8">
              <w:rPr>
                <w:rFonts w:asciiTheme="minorHAnsi" w:hAnsiTheme="minorHAnsi" w:cs="Arial"/>
                <w:sz w:val="20"/>
                <w:szCs w:val="20"/>
              </w:rPr>
              <w:t>extremely difficult, especially without a platform or rep to support this.</w:t>
            </w:r>
          </w:p>
          <w:p w14:paraId="42282D27" w14:textId="652C91BF" w:rsidR="007E47B8" w:rsidRDefault="007E47B8" w:rsidP="007E47B8">
            <w:pPr>
              <w:rPr>
                <w:rFonts w:asciiTheme="minorHAnsi" w:hAnsiTheme="minorHAnsi" w:cs="Arial"/>
                <w:sz w:val="20"/>
                <w:szCs w:val="20"/>
              </w:rPr>
            </w:pPr>
            <w:r>
              <w:rPr>
                <w:rFonts w:asciiTheme="minorHAnsi" w:hAnsiTheme="minorHAnsi" w:cs="Arial"/>
                <w:sz w:val="20"/>
                <w:szCs w:val="20"/>
              </w:rPr>
              <w:t>Issues affecting men can include (but not limited to):</w:t>
            </w:r>
          </w:p>
          <w:p w14:paraId="79E03475" w14:textId="5761ABBA" w:rsidR="007E47B8" w:rsidRDefault="00096282" w:rsidP="007E47B8">
            <w:pPr>
              <w:pStyle w:val="ListParagraph"/>
              <w:numPr>
                <w:ilvl w:val="0"/>
                <w:numId w:val="2"/>
              </w:numPr>
              <w:rPr>
                <w:rFonts w:asciiTheme="minorHAnsi" w:hAnsiTheme="minorHAnsi" w:cs="Arial"/>
                <w:sz w:val="20"/>
                <w:szCs w:val="20"/>
              </w:rPr>
            </w:pPr>
            <w:r>
              <w:rPr>
                <w:rFonts w:asciiTheme="minorHAnsi" w:hAnsiTheme="minorHAnsi" w:cs="Arial"/>
                <w:sz w:val="20"/>
                <w:szCs w:val="20"/>
              </w:rPr>
              <w:t xml:space="preserve">Men experience 15% </w:t>
            </w:r>
            <w:r w:rsidR="00C529FA">
              <w:rPr>
                <w:rFonts w:asciiTheme="minorHAnsi" w:hAnsiTheme="minorHAnsi" w:cs="Arial"/>
                <w:sz w:val="20"/>
                <w:szCs w:val="20"/>
              </w:rPr>
              <w:t>Longer prison sentences than females for the same crimes</w:t>
            </w:r>
            <w:r>
              <w:rPr>
                <w:rFonts w:asciiTheme="minorHAnsi" w:hAnsiTheme="minorHAnsi" w:cs="Arial"/>
                <w:sz w:val="20"/>
                <w:szCs w:val="20"/>
              </w:rPr>
              <w:t xml:space="preserve"> (White Rose, 2020).</w:t>
            </w:r>
          </w:p>
          <w:p w14:paraId="298CFDF9" w14:textId="42D7355B" w:rsidR="00C529FA" w:rsidRDefault="00C529FA" w:rsidP="007E47B8">
            <w:pPr>
              <w:pStyle w:val="ListParagraph"/>
              <w:numPr>
                <w:ilvl w:val="0"/>
                <w:numId w:val="2"/>
              </w:numPr>
              <w:rPr>
                <w:rFonts w:asciiTheme="minorHAnsi" w:hAnsiTheme="minorHAnsi" w:cs="Arial"/>
                <w:sz w:val="20"/>
                <w:szCs w:val="20"/>
              </w:rPr>
            </w:pPr>
            <w:r>
              <w:rPr>
                <w:rFonts w:asciiTheme="minorHAnsi" w:hAnsiTheme="minorHAnsi" w:cs="Arial"/>
                <w:sz w:val="20"/>
                <w:szCs w:val="20"/>
              </w:rPr>
              <w:t>A Biased legal system for divorce and child custody, favouring women</w:t>
            </w:r>
            <w:r w:rsidR="00A25BF4">
              <w:rPr>
                <w:rFonts w:asciiTheme="minorHAnsi" w:hAnsiTheme="minorHAnsi" w:cs="Arial"/>
                <w:sz w:val="20"/>
                <w:szCs w:val="20"/>
              </w:rPr>
              <w:t xml:space="preserve"> </w:t>
            </w:r>
            <w:r w:rsidR="006D6F16">
              <w:rPr>
                <w:rFonts w:asciiTheme="minorHAnsi" w:hAnsiTheme="minorHAnsi" w:cs="Arial"/>
                <w:sz w:val="20"/>
                <w:szCs w:val="20"/>
              </w:rPr>
              <w:t>(Varnum, 2021)</w:t>
            </w:r>
            <w:r w:rsidR="00A25BF4">
              <w:rPr>
                <w:rFonts w:asciiTheme="minorHAnsi" w:hAnsiTheme="minorHAnsi" w:cs="Arial"/>
                <w:sz w:val="20"/>
                <w:szCs w:val="20"/>
              </w:rPr>
              <w:t>.</w:t>
            </w:r>
            <w:r w:rsidR="006D6F16">
              <w:rPr>
                <w:rFonts w:asciiTheme="minorHAnsi" w:hAnsiTheme="minorHAnsi" w:cs="Arial"/>
                <w:sz w:val="20"/>
                <w:szCs w:val="20"/>
              </w:rPr>
              <w:t xml:space="preserve"> UK courts operate a “mother is best” system for child custody (Family law decisions, 2022) resulting in 85-90% of children living with their mothers after a divorce (Nielsen, 2011).</w:t>
            </w:r>
          </w:p>
          <w:p w14:paraId="58870937" w14:textId="34C2CB60" w:rsidR="00C529FA" w:rsidRDefault="00A25BF4" w:rsidP="007E47B8">
            <w:pPr>
              <w:pStyle w:val="ListParagraph"/>
              <w:numPr>
                <w:ilvl w:val="0"/>
                <w:numId w:val="2"/>
              </w:numPr>
              <w:rPr>
                <w:rFonts w:asciiTheme="minorHAnsi" w:hAnsiTheme="minorHAnsi" w:cs="Arial"/>
                <w:sz w:val="20"/>
                <w:szCs w:val="20"/>
              </w:rPr>
            </w:pPr>
            <w:r>
              <w:rPr>
                <w:rFonts w:asciiTheme="minorHAnsi" w:hAnsiTheme="minorHAnsi" w:cs="Arial"/>
                <w:sz w:val="20"/>
                <w:szCs w:val="20"/>
              </w:rPr>
              <w:t>Men have less</w:t>
            </w:r>
            <w:r w:rsidR="00C529FA">
              <w:rPr>
                <w:rFonts w:asciiTheme="minorHAnsi" w:hAnsiTheme="minorHAnsi" w:cs="Arial"/>
                <w:sz w:val="20"/>
                <w:szCs w:val="20"/>
              </w:rPr>
              <w:t xml:space="preserve"> educational attainment than women.</w:t>
            </w:r>
            <w:r>
              <w:rPr>
                <w:rFonts w:asciiTheme="minorHAnsi" w:hAnsiTheme="minorHAnsi" w:cs="Arial"/>
                <w:sz w:val="20"/>
                <w:szCs w:val="20"/>
              </w:rPr>
              <w:t xml:space="preserve"> With 56.6% of young women entering, HE compared to only 44.1% of men (Hewitt, 2020). This issue affects working classes more profoundly with disadvantaged white males least likely group to attend HE (Parr, 2020), with disadvantaged white males 40% less likely to enter higher education than disadvantaged BAME males (Bromley, 2021).</w:t>
            </w:r>
          </w:p>
          <w:p w14:paraId="6BF07601" w14:textId="166A1579" w:rsidR="00C529FA" w:rsidRDefault="004F0060" w:rsidP="007E47B8">
            <w:pPr>
              <w:pStyle w:val="ListParagraph"/>
              <w:numPr>
                <w:ilvl w:val="0"/>
                <w:numId w:val="2"/>
              </w:numPr>
              <w:rPr>
                <w:rFonts w:asciiTheme="minorHAnsi" w:hAnsiTheme="minorHAnsi" w:cs="Arial"/>
                <w:sz w:val="20"/>
                <w:szCs w:val="20"/>
              </w:rPr>
            </w:pPr>
            <w:r>
              <w:rPr>
                <w:rFonts w:asciiTheme="minorHAnsi" w:hAnsiTheme="minorHAnsi" w:cs="Arial"/>
                <w:sz w:val="20"/>
                <w:szCs w:val="20"/>
              </w:rPr>
              <w:t>60% of</w:t>
            </w:r>
            <w:r w:rsidR="00C529FA">
              <w:rPr>
                <w:rFonts w:asciiTheme="minorHAnsi" w:hAnsiTheme="minorHAnsi" w:cs="Arial"/>
                <w:sz w:val="20"/>
                <w:szCs w:val="20"/>
              </w:rPr>
              <w:t xml:space="preserve"> victims of </w:t>
            </w:r>
            <w:r>
              <w:rPr>
                <w:rFonts w:asciiTheme="minorHAnsi" w:hAnsiTheme="minorHAnsi" w:cs="Arial"/>
                <w:sz w:val="20"/>
                <w:szCs w:val="20"/>
              </w:rPr>
              <w:t xml:space="preserve">violent crime are male </w:t>
            </w:r>
            <w:r w:rsidR="007F5484">
              <w:rPr>
                <w:rFonts w:asciiTheme="minorHAnsi" w:hAnsiTheme="minorHAnsi" w:cs="Arial"/>
                <w:sz w:val="20"/>
                <w:szCs w:val="20"/>
              </w:rPr>
              <w:t>(ONS, 20</w:t>
            </w:r>
            <w:r w:rsidR="00E362A1">
              <w:rPr>
                <w:rFonts w:asciiTheme="minorHAnsi" w:hAnsiTheme="minorHAnsi" w:cs="Arial"/>
                <w:sz w:val="20"/>
                <w:szCs w:val="20"/>
              </w:rPr>
              <w:t>21).</w:t>
            </w:r>
          </w:p>
          <w:p w14:paraId="4C80AC61" w14:textId="2393B66C" w:rsidR="00C529FA" w:rsidRDefault="00BE32FC" w:rsidP="007E47B8">
            <w:pPr>
              <w:pStyle w:val="ListParagraph"/>
              <w:numPr>
                <w:ilvl w:val="0"/>
                <w:numId w:val="2"/>
              </w:numPr>
              <w:rPr>
                <w:rFonts w:asciiTheme="minorHAnsi" w:hAnsiTheme="minorHAnsi" w:cs="Arial"/>
                <w:sz w:val="20"/>
                <w:szCs w:val="20"/>
              </w:rPr>
            </w:pPr>
            <w:r>
              <w:rPr>
                <w:rFonts w:asciiTheme="minorHAnsi" w:hAnsiTheme="minorHAnsi" w:cs="Arial"/>
                <w:sz w:val="20"/>
                <w:szCs w:val="20"/>
              </w:rPr>
              <w:t xml:space="preserve">75% of all UK suicides are men </w:t>
            </w:r>
            <w:r w:rsidR="00DC1820">
              <w:rPr>
                <w:rFonts w:asciiTheme="minorHAnsi" w:hAnsiTheme="minorHAnsi" w:cs="Arial"/>
                <w:sz w:val="20"/>
                <w:szCs w:val="20"/>
              </w:rPr>
              <w:t xml:space="preserve">(MHF, </w:t>
            </w:r>
            <w:proofErr w:type="spellStart"/>
            <w:r w:rsidR="00DC1820">
              <w:rPr>
                <w:rFonts w:asciiTheme="minorHAnsi" w:hAnsiTheme="minorHAnsi" w:cs="Arial"/>
                <w:sz w:val="20"/>
                <w:szCs w:val="20"/>
              </w:rPr>
              <w:t>n.d</w:t>
            </w:r>
            <w:proofErr w:type="spellEnd"/>
            <w:r w:rsidR="00DC1820">
              <w:rPr>
                <w:rFonts w:asciiTheme="minorHAnsi" w:hAnsiTheme="minorHAnsi" w:cs="Arial"/>
                <w:sz w:val="20"/>
                <w:szCs w:val="20"/>
              </w:rPr>
              <w:t>)</w:t>
            </w:r>
            <w:r w:rsidR="00973141">
              <w:rPr>
                <w:rFonts w:asciiTheme="minorHAnsi" w:hAnsiTheme="minorHAnsi" w:cs="Arial"/>
                <w:sz w:val="20"/>
                <w:szCs w:val="20"/>
              </w:rPr>
              <w:t>.</w:t>
            </w:r>
          </w:p>
          <w:p w14:paraId="3E9EF99F" w14:textId="74CA1816" w:rsidR="00C529FA" w:rsidRDefault="00163908" w:rsidP="007E47B8">
            <w:pPr>
              <w:pStyle w:val="ListParagraph"/>
              <w:numPr>
                <w:ilvl w:val="0"/>
                <w:numId w:val="2"/>
              </w:numPr>
              <w:rPr>
                <w:rFonts w:asciiTheme="minorHAnsi" w:hAnsiTheme="minorHAnsi" w:cs="Arial"/>
                <w:sz w:val="20"/>
                <w:szCs w:val="20"/>
              </w:rPr>
            </w:pPr>
            <w:r>
              <w:rPr>
                <w:rFonts w:asciiTheme="minorHAnsi" w:hAnsiTheme="minorHAnsi" w:cs="Arial"/>
                <w:sz w:val="20"/>
                <w:szCs w:val="20"/>
              </w:rPr>
              <w:t xml:space="preserve">87% of homeless are men </w:t>
            </w:r>
            <w:r w:rsidR="009D5E50">
              <w:rPr>
                <w:rFonts w:asciiTheme="minorHAnsi" w:hAnsiTheme="minorHAnsi" w:cs="Arial"/>
                <w:sz w:val="20"/>
                <w:szCs w:val="20"/>
              </w:rPr>
              <w:t>(</w:t>
            </w:r>
            <w:r w:rsidR="00973141">
              <w:rPr>
                <w:rFonts w:asciiTheme="minorHAnsi" w:hAnsiTheme="minorHAnsi" w:cs="Arial"/>
                <w:sz w:val="20"/>
                <w:szCs w:val="20"/>
              </w:rPr>
              <w:t>S</w:t>
            </w:r>
            <w:r w:rsidR="009D5E50">
              <w:rPr>
                <w:rFonts w:asciiTheme="minorHAnsi" w:hAnsiTheme="minorHAnsi" w:cs="Arial"/>
                <w:sz w:val="20"/>
                <w:szCs w:val="20"/>
              </w:rPr>
              <w:t>tatista, 2021)</w:t>
            </w:r>
            <w:r w:rsidR="00973141">
              <w:rPr>
                <w:rFonts w:asciiTheme="minorHAnsi" w:hAnsiTheme="minorHAnsi" w:cs="Arial"/>
                <w:sz w:val="20"/>
                <w:szCs w:val="20"/>
              </w:rPr>
              <w:t>.</w:t>
            </w:r>
          </w:p>
          <w:p w14:paraId="6B48A5E8" w14:textId="67C827E5" w:rsidR="00C529FA" w:rsidRDefault="00C529FA" w:rsidP="007E47B8">
            <w:pPr>
              <w:pStyle w:val="ListParagraph"/>
              <w:numPr>
                <w:ilvl w:val="0"/>
                <w:numId w:val="2"/>
              </w:numPr>
              <w:rPr>
                <w:rFonts w:asciiTheme="minorHAnsi" w:hAnsiTheme="minorHAnsi" w:cs="Arial"/>
                <w:sz w:val="20"/>
                <w:szCs w:val="20"/>
              </w:rPr>
            </w:pPr>
            <w:r>
              <w:rPr>
                <w:rFonts w:asciiTheme="minorHAnsi" w:hAnsiTheme="minorHAnsi" w:cs="Arial"/>
                <w:sz w:val="20"/>
                <w:szCs w:val="20"/>
              </w:rPr>
              <w:t>Men are more likely to take on dangerous jobs and die in workplace accidents</w:t>
            </w:r>
            <w:r w:rsidR="00EC54E4">
              <w:rPr>
                <w:rFonts w:asciiTheme="minorHAnsi" w:hAnsiTheme="minorHAnsi" w:cs="Arial"/>
                <w:sz w:val="20"/>
                <w:szCs w:val="20"/>
              </w:rPr>
              <w:t xml:space="preserve">, with 94% of workplace deaths being men </w:t>
            </w:r>
            <w:r w:rsidR="00745A3E">
              <w:rPr>
                <w:rFonts w:asciiTheme="minorHAnsi" w:hAnsiTheme="minorHAnsi" w:cs="Arial"/>
                <w:sz w:val="20"/>
                <w:szCs w:val="20"/>
              </w:rPr>
              <w:t>(HSE people, 2021).</w:t>
            </w:r>
          </w:p>
          <w:p w14:paraId="5AECEA0B" w14:textId="3F3A9397" w:rsidR="00061CD9" w:rsidRDefault="00061CD9" w:rsidP="003A679E">
            <w:pPr>
              <w:rPr>
                <w:rFonts w:asciiTheme="minorHAnsi" w:hAnsiTheme="minorHAnsi" w:cs="Arial"/>
                <w:sz w:val="20"/>
                <w:szCs w:val="20"/>
              </w:rPr>
            </w:pPr>
          </w:p>
          <w:p w14:paraId="453CD2B5" w14:textId="28CAB076" w:rsidR="000B63DE" w:rsidRDefault="000B63DE" w:rsidP="003A679E">
            <w:pPr>
              <w:rPr>
                <w:rFonts w:asciiTheme="minorHAnsi" w:hAnsiTheme="minorHAnsi" w:cs="Arial"/>
                <w:sz w:val="20"/>
                <w:szCs w:val="20"/>
              </w:rPr>
            </w:pPr>
            <w:r>
              <w:rPr>
                <w:rFonts w:asciiTheme="minorHAnsi" w:hAnsiTheme="minorHAnsi" w:cs="Arial"/>
                <w:sz w:val="20"/>
                <w:szCs w:val="20"/>
              </w:rPr>
              <w:t>None of these points denies the lived experiences of any other group, and that is not the intent of this proposal. The point is to show that there is a group of students who may need help and are not getting it.</w:t>
            </w:r>
          </w:p>
          <w:p w14:paraId="02E0568B" w14:textId="5BBEAA5C" w:rsidR="006D6F16" w:rsidRDefault="006D6F16" w:rsidP="003A679E">
            <w:pPr>
              <w:rPr>
                <w:rFonts w:asciiTheme="minorHAnsi" w:hAnsiTheme="minorHAnsi" w:cs="Arial"/>
                <w:sz w:val="20"/>
                <w:szCs w:val="20"/>
              </w:rPr>
            </w:pPr>
          </w:p>
          <w:p w14:paraId="3C9A7080" w14:textId="1F790906" w:rsidR="00096282" w:rsidRDefault="00096282" w:rsidP="003A679E">
            <w:pPr>
              <w:rPr>
                <w:rFonts w:asciiTheme="minorHAnsi" w:hAnsiTheme="minorHAnsi" w:cs="Arial"/>
                <w:sz w:val="20"/>
                <w:szCs w:val="20"/>
              </w:rPr>
            </w:pPr>
            <w:r>
              <w:rPr>
                <w:rFonts w:asciiTheme="minorHAnsi" w:hAnsiTheme="minorHAnsi" w:cs="Arial"/>
                <w:sz w:val="20"/>
                <w:szCs w:val="20"/>
              </w:rPr>
              <w:t xml:space="preserve">Bromley, M., 2021. </w:t>
            </w:r>
            <w:r w:rsidRPr="00096282">
              <w:rPr>
                <w:rFonts w:asciiTheme="minorHAnsi" w:hAnsiTheme="minorHAnsi" w:cs="Arial"/>
                <w:i/>
                <w:iCs/>
                <w:sz w:val="20"/>
                <w:szCs w:val="20"/>
              </w:rPr>
              <w:t xml:space="preserve">Supporting the education of white, working-class boys. </w:t>
            </w:r>
            <w:r>
              <w:rPr>
                <w:rFonts w:asciiTheme="minorHAnsi" w:hAnsiTheme="minorHAnsi" w:cs="Arial"/>
                <w:sz w:val="20"/>
                <w:szCs w:val="20"/>
              </w:rPr>
              <w:t xml:space="preserve">[Online] Available at the website address: </w:t>
            </w:r>
            <w:hyperlink r:id="rId9" w:anchor=":~:text=%E2%80%9COnly%20around%20a%20third%20of,education%20than%20disadvantaged%20black%20boys.%E2%80%9D" w:history="1">
              <w:r w:rsidRPr="00096282">
                <w:rPr>
                  <w:rStyle w:val="Hyperlink"/>
                  <w:rFonts w:asciiTheme="minorHAnsi" w:hAnsiTheme="minorHAnsi" w:cstheme="minorHAnsi"/>
                  <w:sz w:val="20"/>
                  <w:szCs w:val="20"/>
                </w:rPr>
                <w:t>Supporting the education of white working class boys (headteacher-update.com)</w:t>
              </w:r>
            </w:hyperlink>
            <w:r>
              <w:rPr>
                <w:rFonts w:asciiTheme="minorHAnsi" w:hAnsiTheme="minorHAnsi" w:cstheme="minorHAnsi"/>
                <w:sz w:val="20"/>
                <w:szCs w:val="20"/>
              </w:rPr>
              <w:t xml:space="preserve"> [Accessed on 17/01/2023].</w:t>
            </w:r>
          </w:p>
          <w:p w14:paraId="40567837" w14:textId="77777777" w:rsidR="00096282" w:rsidRDefault="006D6F16" w:rsidP="003A679E">
            <w:pPr>
              <w:rPr>
                <w:rFonts w:asciiTheme="minorHAnsi" w:hAnsiTheme="minorHAnsi" w:cs="Arial"/>
                <w:sz w:val="20"/>
                <w:szCs w:val="20"/>
              </w:rPr>
            </w:pPr>
            <w:r>
              <w:rPr>
                <w:rFonts w:asciiTheme="minorHAnsi" w:hAnsiTheme="minorHAnsi" w:cs="Arial"/>
                <w:sz w:val="20"/>
                <w:szCs w:val="20"/>
              </w:rPr>
              <w:t xml:space="preserve">Family law decisions, 2022. </w:t>
            </w:r>
            <w:r w:rsidRPr="006D6F16">
              <w:rPr>
                <w:rFonts w:asciiTheme="minorHAnsi" w:hAnsiTheme="minorHAnsi" w:cs="Arial"/>
                <w:i/>
                <w:iCs/>
                <w:sz w:val="20"/>
                <w:szCs w:val="20"/>
              </w:rPr>
              <w:t>Mother’s Rights.</w:t>
            </w:r>
            <w:r>
              <w:rPr>
                <w:rFonts w:asciiTheme="minorHAnsi" w:hAnsiTheme="minorHAnsi" w:cs="Arial"/>
                <w:sz w:val="20"/>
                <w:szCs w:val="20"/>
              </w:rPr>
              <w:t xml:space="preserve"> [Online] Available at the website address: </w:t>
            </w:r>
          </w:p>
          <w:p w14:paraId="1A19A41A" w14:textId="3B7C835E" w:rsidR="006D6F16" w:rsidRDefault="005B2B4C" w:rsidP="003A679E">
            <w:pPr>
              <w:rPr>
                <w:rFonts w:asciiTheme="minorHAnsi" w:hAnsiTheme="minorHAnsi" w:cs="Arial"/>
                <w:sz w:val="20"/>
                <w:szCs w:val="20"/>
              </w:rPr>
            </w:pPr>
            <w:hyperlink r:id="rId10" w:history="1">
              <w:r w:rsidR="00096282" w:rsidRPr="00A555FE">
                <w:rPr>
                  <w:rStyle w:val="Hyperlink"/>
                  <w:rFonts w:asciiTheme="minorHAnsi" w:hAnsiTheme="minorHAnsi" w:cs="Arial"/>
                  <w:sz w:val="20"/>
                  <w:szCs w:val="20"/>
                </w:rPr>
                <w:t>https://www.familylawdecisions.co.uk/useful-information/mothers-rights/#</w:t>
              </w:r>
            </w:hyperlink>
            <w:r w:rsidR="006D6F16">
              <w:rPr>
                <w:rFonts w:asciiTheme="minorHAnsi" w:hAnsiTheme="minorHAnsi" w:cs="Arial"/>
                <w:sz w:val="20"/>
                <w:szCs w:val="20"/>
              </w:rPr>
              <w:t xml:space="preserve"> [Accessed on 17/01/2023].</w:t>
            </w:r>
          </w:p>
          <w:p w14:paraId="32C88CD5" w14:textId="1D6445C0" w:rsidR="0007647F" w:rsidRPr="0052206C" w:rsidRDefault="0007647F" w:rsidP="003A679E">
            <w:pPr>
              <w:rPr>
                <w:rFonts w:asciiTheme="minorHAnsi" w:hAnsiTheme="minorHAnsi" w:cstheme="minorHAnsi"/>
                <w:sz w:val="16"/>
                <w:szCs w:val="16"/>
              </w:rPr>
            </w:pPr>
            <w:r>
              <w:rPr>
                <w:rFonts w:asciiTheme="minorHAnsi" w:hAnsiTheme="minorHAnsi" w:cs="Arial"/>
                <w:sz w:val="20"/>
                <w:szCs w:val="20"/>
              </w:rPr>
              <w:t xml:space="preserve">Gov.uk, 2021. </w:t>
            </w:r>
            <w:r w:rsidR="0052206C" w:rsidRPr="0052206C">
              <w:rPr>
                <w:rFonts w:asciiTheme="minorHAnsi" w:hAnsiTheme="minorHAnsi" w:cs="Arial"/>
                <w:i/>
                <w:iCs/>
                <w:sz w:val="20"/>
                <w:szCs w:val="20"/>
              </w:rPr>
              <w:t>The report of the c</w:t>
            </w:r>
            <w:r w:rsidRPr="0052206C">
              <w:rPr>
                <w:rFonts w:asciiTheme="minorHAnsi" w:hAnsiTheme="minorHAnsi" w:cs="Arial"/>
                <w:i/>
                <w:iCs/>
                <w:sz w:val="20"/>
                <w:szCs w:val="20"/>
              </w:rPr>
              <w:t>ommission on race and ethnic disparities</w:t>
            </w:r>
            <w:r>
              <w:rPr>
                <w:rFonts w:asciiTheme="minorHAnsi" w:hAnsiTheme="minorHAnsi" w:cs="Arial"/>
                <w:sz w:val="20"/>
                <w:szCs w:val="20"/>
              </w:rPr>
              <w:t>. [Online]</w:t>
            </w:r>
            <w:r w:rsidR="0052206C">
              <w:rPr>
                <w:rFonts w:asciiTheme="minorHAnsi" w:hAnsiTheme="minorHAnsi" w:cs="Arial"/>
                <w:sz w:val="20"/>
                <w:szCs w:val="20"/>
              </w:rPr>
              <w:t xml:space="preserve"> Available at the website address: </w:t>
            </w:r>
            <w:hyperlink r:id="rId11" w:history="1">
              <w:r w:rsidR="0052206C" w:rsidRPr="0052206C">
                <w:rPr>
                  <w:rStyle w:val="Hyperlink"/>
                  <w:rFonts w:asciiTheme="minorHAnsi" w:hAnsiTheme="minorHAnsi" w:cstheme="minorHAnsi"/>
                  <w:sz w:val="20"/>
                  <w:szCs w:val="20"/>
                </w:rPr>
                <w:t>https://www.gov.uk/government/publications/the-report-of-the-commission-on-race-and-ethnic-disparities</w:t>
              </w:r>
            </w:hyperlink>
            <w:r w:rsidR="0052206C">
              <w:rPr>
                <w:rFonts w:asciiTheme="minorHAnsi" w:hAnsiTheme="minorHAnsi" w:cstheme="minorHAnsi"/>
                <w:sz w:val="20"/>
                <w:szCs w:val="20"/>
              </w:rPr>
              <w:t xml:space="preserve"> [Accessed on 17/01/2023].</w:t>
            </w:r>
          </w:p>
          <w:p w14:paraId="6FD227A2" w14:textId="04AF5D9A" w:rsidR="00096282" w:rsidRDefault="00096282" w:rsidP="003A679E">
            <w:pPr>
              <w:rPr>
                <w:rFonts w:asciiTheme="minorHAnsi" w:hAnsiTheme="minorHAnsi" w:cstheme="minorHAnsi"/>
                <w:sz w:val="20"/>
                <w:szCs w:val="20"/>
              </w:rPr>
            </w:pPr>
            <w:r>
              <w:rPr>
                <w:rFonts w:asciiTheme="minorHAnsi" w:hAnsiTheme="minorHAnsi" w:cs="Arial"/>
                <w:sz w:val="20"/>
                <w:szCs w:val="20"/>
              </w:rPr>
              <w:t xml:space="preserve">Hewitt, R., 2020. </w:t>
            </w:r>
            <w:r w:rsidRPr="00096282">
              <w:rPr>
                <w:rFonts w:asciiTheme="minorHAnsi" w:hAnsiTheme="minorHAnsi" w:cs="Arial"/>
                <w:i/>
                <w:iCs/>
                <w:sz w:val="20"/>
                <w:szCs w:val="20"/>
              </w:rPr>
              <w:t>Mind the gap: Gender difference in higher education.</w:t>
            </w:r>
            <w:r>
              <w:rPr>
                <w:rFonts w:asciiTheme="minorHAnsi" w:hAnsiTheme="minorHAnsi" w:cs="Arial"/>
                <w:sz w:val="20"/>
                <w:szCs w:val="20"/>
              </w:rPr>
              <w:t xml:space="preserve"> [Online] Available at the website address: </w:t>
            </w:r>
            <w:hyperlink r:id="rId12" w:history="1">
              <w:r w:rsidRPr="00096282">
                <w:rPr>
                  <w:rStyle w:val="Hyperlink"/>
                  <w:rFonts w:asciiTheme="minorHAnsi" w:hAnsiTheme="minorHAnsi" w:cstheme="minorHAnsi"/>
                  <w:sz w:val="20"/>
                  <w:szCs w:val="20"/>
                </w:rPr>
                <w:t>https://www.hepi.ac.uk/2020/03/07/mind-the-gap-gender-differences-in-higher-education/</w:t>
              </w:r>
            </w:hyperlink>
            <w:r>
              <w:rPr>
                <w:rFonts w:asciiTheme="minorHAnsi" w:hAnsiTheme="minorHAnsi" w:cstheme="minorHAnsi"/>
                <w:sz w:val="20"/>
                <w:szCs w:val="20"/>
              </w:rPr>
              <w:t xml:space="preserve"> [Accessed on 17/01/2023].</w:t>
            </w:r>
          </w:p>
          <w:p w14:paraId="56A69584" w14:textId="0485F0AD" w:rsidR="00745A3E" w:rsidRDefault="00745A3E" w:rsidP="003A679E">
            <w:pPr>
              <w:rPr>
                <w:rFonts w:asciiTheme="minorHAnsi" w:hAnsiTheme="minorHAnsi" w:cstheme="minorHAnsi"/>
                <w:sz w:val="20"/>
                <w:szCs w:val="20"/>
              </w:rPr>
            </w:pPr>
            <w:r>
              <w:rPr>
                <w:rFonts w:asciiTheme="minorHAnsi" w:hAnsiTheme="minorHAnsi" w:cstheme="minorHAnsi"/>
                <w:sz w:val="20"/>
                <w:szCs w:val="20"/>
              </w:rPr>
              <w:t xml:space="preserve">HSE people, 2021. </w:t>
            </w:r>
            <w:r w:rsidRPr="00631A16">
              <w:rPr>
                <w:rFonts w:asciiTheme="minorHAnsi" w:hAnsiTheme="minorHAnsi" w:cstheme="minorHAnsi"/>
                <w:i/>
                <w:iCs/>
                <w:sz w:val="20"/>
                <w:szCs w:val="20"/>
              </w:rPr>
              <w:t xml:space="preserve">Workplace fatal injuries in Great Britain. </w:t>
            </w:r>
            <w:r>
              <w:rPr>
                <w:rFonts w:asciiTheme="minorHAnsi" w:hAnsiTheme="minorHAnsi" w:cstheme="minorHAnsi"/>
                <w:sz w:val="20"/>
                <w:szCs w:val="20"/>
              </w:rPr>
              <w:t xml:space="preserve">[Online] Available at the website address: </w:t>
            </w:r>
            <w:hyperlink r:id="rId13" w:history="1">
              <w:r w:rsidR="00631A16" w:rsidRPr="00750203">
                <w:rPr>
                  <w:rStyle w:val="Hyperlink"/>
                  <w:rFonts w:asciiTheme="minorHAnsi" w:hAnsiTheme="minorHAnsi" w:cstheme="minorHAnsi"/>
                  <w:sz w:val="20"/>
                  <w:szCs w:val="20"/>
                </w:rPr>
                <w:t>https://www.hsepeople.com/workplace-fatal-injuries-in-great-britain/</w:t>
              </w:r>
            </w:hyperlink>
            <w:r w:rsidR="00631A16">
              <w:rPr>
                <w:rFonts w:asciiTheme="minorHAnsi" w:hAnsiTheme="minorHAnsi" w:cstheme="minorHAnsi"/>
                <w:sz w:val="20"/>
                <w:szCs w:val="20"/>
              </w:rPr>
              <w:t xml:space="preserve"> [Accessed on 17/01/2023]</w:t>
            </w:r>
          </w:p>
          <w:p w14:paraId="67ABBFD3" w14:textId="535BE979" w:rsidR="00DC1820" w:rsidRDefault="00DC1820" w:rsidP="003A679E">
            <w:pPr>
              <w:rPr>
                <w:rFonts w:asciiTheme="minorHAnsi" w:hAnsiTheme="minorHAnsi" w:cs="Arial"/>
                <w:sz w:val="20"/>
                <w:szCs w:val="20"/>
              </w:rPr>
            </w:pPr>
            <w:r>
              <w:rPr>
                <w:rFonts w:asciiTheme="minorHAnsi" w:hAnsiTheme="minorHAnsi" w:cstheme="minorHAnsi"/>
                <w:sz w:val="20"/>
                <w:szCs w:val="20"/>
              </w:rPr>
              <w:t xml:space="preserve">MHF, n.d. </w:t>
            </w:r>
            <w:r w:rsidR="003D14F6" w:rsidRPr="003D14F6">
              <w:rPr>
                <w:rFonts w:asciiTheme="minorHAnsi" w:hAnsiTheme="minorHAnsi" w:cstheme="minorHAnsi"/>
                <w:i/>
                <w:iCs/>
                <w:sz w:val="20"/>
                <w:szCs w:val="20"/>
              </w:rPr>
              <w:t>Men and women: statistics</w:t>
            </w:r>
            <w:r w:rsidR="003D14F6">
              <w:rPr>
                <w:rFonts w:asciiTheme="minorHAnsi" w:hAnsiTheme="minorHAnsi" w:cstheme="minorHAnsi"/>
                <w:sz w:val="20"/>
                <w:szCs w:val="20"/>
              </w:rPr>
              <w:t xml:space="preserve">. [Online] Available at the website address: </w:t>
            </w:r>
            <w:hyperlink r:id="rId14" w:history="1">
              <w:r w:rsidR="003D14F6" w:rsidRPr="003D14F6">
                <w:rPr>
                  <w:rStyle w:val="Hyperlink"/>
                  <w:rFonts w:asciiTheme="minorHAnsi" w:hAnsiTheme="minorHAnsi" w:cstheme="minorHAnsi"/>
                  <w:sz w:val="20"/>
                  <w:szCs w:val="20"/>
                </w:rPr>
                <w:t>https://www.mentalhealth.org.uk/explore-mental-health/statistics/men-women-statistics</w:t>
              </w:r>
            </w:hyperlink>
            <w:r w:rsidR="003D14F6">
              <w:rPr>
                <w:rFonts w:asciiTheme="minorHAnsi" w:hAnsiTheme="minorHAnsi" w:cstheme="minorHAnsi"/>
                <w:sz w:val="20"/>
                <w:szCs w:val="20"/>
              </w:rPr>
              <w:t xml:space="preserve"> [Accessed on 17/01/2023].</w:t>
            </w:r>
          </w:p>
          <w:p w14:paraId="058E6412" w14:textId="4334A6D5" w:rsidR="00083A52" w:rsidRDefault="006D6F16" w:rsidP="003A679E">
            <w:pPr>
              <w:rPr>
                <w:rFonts w:asciiTheme="minorHAnsi" w:hAnsiTheme="minorHAnsi" w:cs="Arial"/>
                <w:sz w:val="20"/>
                <w:szCs w:val="20"/>
              </w:rPr>
            </w:pPr>
            <w:r>
              <w:rPr>
                <w:rFonts w:asciiTheme="minorHAnsi" w:hAnsiTheme="minorHAnsi" w:cs="Arial"/>
                <w:sz w:val="20"/>
                <w:szCs w:val="20"/>
              </w:rPr>
              <w:lastRenderedPageBreak/>
              <w:t>Nielsen, L.</w:t>
            </w:r>
            <w:r w:rsidR="00096282">
              <w:rPr>
                <w:rFonts w:asciiTheme="minorHAnsi" w:hAnsiTheme="minorHAnsi" w:cs="Arial"/>
                <w:sz w:val="20"/>
                <w:szCs w:val="20"/>
              </w:rPr>
              <w:t>,</w:t>
            </w:r>
            <w:r>
              <w:rPr>
                <w:rFonts w:asciiTheme="minorHAnsi" w:hAnsiTheme="minorHAnsi" w:cs="Arial"/>
                <w:sz w:val="20"/>
                <w:szCs w:val="20"/>
              </w:rPr>
              <w:t xml:space="preserve"> 2011. Shared parenting after divorce: A review of shared residential parenting research. </w:t>
            </w:r>
            <w:r w:rsidRPr="00A25BF4">
              <w:rPr>
                <w:rFonts w:asciiTheme="minorHAnsi" w:hAnsiTheme="minorHAnsi" w:cs="Arial"/>
                <w:i/>
                <w:iCs/>
                <w:sz w:val="20"/>
                <w:szCs w:val="20"/>
              </w:rPr>
              <w:t>Journal of divorce and remarriage</w:t>
            </w:r>
            <w:r>
              <w:rPr>
                <w:rFonts w:asciiTheme="minorHAnsi" w:hAnsiTheme="minorHAnsi" w:cs="Arial"/>
                <w:sz w:val="20"/>
                <w:szCs w:val="20"/>
              </w:rPr>
              <w:t xml:space="preserve">. 58(8) </w:t>
            </w:r>
            <w:r w:rsidR="00A25BF4">
              <w:rPr>
                <w:rFonts w:asciiTheme="minorHAnsi" w:hAnsiTheme="minorHAnsi" w:cs="Arial"/>
                <w:sz w:val="20"/>
                <w:szCs w:val="20"/>
              </w:rPr>
              <w:t>pp.586-609.</w:t>
            </w:r>
          </w:p>
          <w:p w14:paraId="052079D5" w14:textId="732761BD" w:rsidR="00A10B00" w:rsidRPr="00083A52" w:rsidRDefault="00E362A1" w:rsidP="003A679E">
            <w:r>
              <w:rPr>
                <w:rFonts w:asciiTheme="minorHAnsi" w:hAnsiTheme="minorHAnsi" w:cs="Arial"/>
                <w:sz w:val="20"/>
                <w:szCs w:val="20"/>
              </w:rPr>
              <w:t xml:space="preserve">ONS, 2021. </w:t>
            </w:r>
            <w:r w:rsidRPr="00631A16">
              <w:rPr>
                <w:rFonts w:asciiTheme="minorHAnsi" w:hAnsiTheme="minorHAnsi" w:cs="Arial"/>
                <w:i/>
                <w:iCs/>
                <w:sz w:val="20"/>
                <w:szCs w:val="20"/>
              </w:rPr>
              <w:t>The nature of violent crime in England and Wales: year ending March 2020</w:t>
            </w:r>
            <w:r>
              <w:rPr>
                <w:rFonts w:asciiTheme="minorHAnsi" w:hAnsiTheme="minorHAnsi" w:cs="Arial"/>
                <w:sz w:val="20"/>
                <w:szCs w:val="20"/>
              </w:rPr>
              <w:t xml:space="preserve">. [Online] </w:t>
            </w:r>
            <w:hyperlink r:id="rId15" w:history="1">
              <w:r w:rsidR="00722311" w:rsidRPr="00083A52">
                <w:rPr>
                  <w:rStyle w:val="Hyperlink"/>
                  <w:rFonts w:asciiTheme="minorHAnsi" w:hAnsiTheme="minorHAnsi" w:cstheme="minorHAnsi"/>
                  <w:sz w:val="20"/>
                  <w:szCs w:val="20"/>
                </w:rPr>
                <w:t>The nature of violent crime in England and Wales - Office for National Statistics (ons.gov.uk)</w:t>
              </w:r>
            </w:hyperlink>
            <w:r w:rsidR="00B279B6">
              <w:rPr>
                <w:rFonts w:asciiTheme="minorHAnsi" w:hAnsiTheme="minorHAnsi" w:cstheme="minorHAnsi"/>
                <w:sz w:val="20"/>
                <w:szCs w:val="20"/>
              </w:rPr>
              <w:t>[Accessed on 17/01/2023].[Accessed on 17/01/2023].</w:t>
            </w:r>
          </w:p>
          <w:p w14:paraId="2D899266" w14:textId="080AEF71" w:rsidR="00A25BF4" w:rsidRDefault="00A25BF4" w:rsidP="003A679E">
            <w:pPr>
              <w:rPr>
                <w:rFonts w:asciiTheme="minorHAnsi" w:hAnsiTheme="minorHAnsi" w:cstheme="minorHAnsi"/>
                <w:sz w:val="20"/>
                <w:szCs w:val="20"/>
              </w:rPr>
            </w:pPr>
            <w:r>
              <w:rPr>
                <w:rFonts w:asciiTheme="minorHAnsi" w:hAnsiTheme="minorHAnsi" w:cs="Arial"/>
                <w:sz w:val="20"/>
                <w:szCs w:val="20"/>
              </w:rPr>
              <w:t>Pa</w:t>
            </w:r>
            <w:r w:rsidRPr="00A25BF4">
              <w:rPr>
                <w:rFonts w:asciiTheme="minorHAnsi" w:hAnsiTheme="minorHAnsi" w:cstheme="minorHAnsi"/>
                <w:sz w:val="20"/>
                <w:szCs w:val="20"/>
              </w:rPr>
              <w:t>rr, C</w:t>
            </w:r>
            <w:r w:rsidR="00096282">
              <w:rPr>
                <w:rFonts w:asciiTheme="minorHAnsi" w:hAnsiTheme="minorHAnsi" w:cstheme="minorHAnsi"/>
                <w:sz w:val="20"/>
                <w:szCs w:val="20"/>
              </w:rPr>
              <w:t>.</w:t>
            </w:r>
            <w:r w:rsidRPr="00A25BF4">
              <w:rPr>
                <w:rFonts w:asciiTheme="minorHAnsi" w:hAnsiTheme="minorHAnsi" w:cstheme="minorHAnsi"/>
                <w:sz w:val="20"/>
                <w:szCs w:val="20"/>
              </w:rPr>
              <w:t xml:space="preserve">, 2020. </w:t>
            </w:r>
            <w:r w:rsidRPr="00A25BF4">
              <w:rPr>
                <w:rFonts w:asciiTheme="minorHAnsi" w:hAnsiTheme="minorHAnsi" w:cstheme="minorHAnsi"/>
                <w:i/>
                <w:iCs/>
                <w:sz w:val="20"/>
                <w:szCs w:val="20"/>
              </w:rPr>
              <w:t>Disadvantaged white boys least likely to progress to university.</w:t>
            </w:r>
            <w:r w:rsidRPr="00A25BF4">
              <w:rPr>
                <w:rFonts w:asciiTheme="minorHAnsi" w:hAnsiTheme="minorHAnsi" w:cstheme="minorHAnsi"/>
                <w:sz w:val="20"/>
                <w:szCs w:val="20"/>
              </w:rPr>
              <w:t xml:space="preserve"> [Online] Available at the website address: </w:t>
            </w:r>
            <w:hyperlink r:id="rId16" w:history="1">
              <w:r w:rsidRPr="00A25BF4">
                <w:rPr>
                  <w:rStyle w:val="Hyperlink"/>
                  <w:rFonts w:asciiTheme="minorHAnsi" w:hAnsiTheme="minorHAnsi" w:cstheme="minorHAnsi"/>
                  <w:sz w:val="20"/>
                  <w:szCs w:val="20"/>
                </w:rPr>
                <w:t>https://www.researchprofessionalnews.com/rr-he-student-trends-2020-7-disadvantaged-white-boys-least-likely-to-progress-to-university/</w:t>
              </w:r>
            </w:hyperlink>
            <w:r>
              <w:rPr>
                <w:rFonts w:asciiTheme="minorHAnsi" w:hAnsiTheme="minorHAnsi" w:cstheme="minorHAnsi"/>
                <w:sz w:val="20"/>
                <w:szCs w:val="20"/>
              </w:rPr>
              <w:t xml:space="preserve"> [Accessed on 17/01/2023].</w:t>
            </w:r>
          </w:p>
          <w:p w14:paraId="269087D0" w14:textId="18A38B10" w:rsidR="00973141" w:rsidRDefault="00973141" w:rsidP="003A679E">
            <w:pPr>
              <w:rPr>
                <w:rFonts w:asciiTheme="minorHAnsi" w:hAnsiTheme="minorHAnsi" w:cs="Arial"/>
                <w:sz w:val="20"/>
                <w:szCs w:val="20"/>
              </w:rPr>
            </w:pPr>
            <w:r>
              <w:rPr>
                <w:rFonts w:asciiTheme="minorHAnsi" w:hAnsiTheme="minorHAnsi" w:cstheme="minorHAnsi"/>
                <w:sz w:val="20"/>
                <w:szCs w:val="20"/>
              </w:rPr>
              <w:t xml:space="preserve">Statista, 2021. </w:t>
            </w:r>
            <w:r w:rsidRPr="007026A9">
              <w:rPr>
                <w:rFonts w:asciiTheme="minorHAnsi" w:hAnsiTheme="minorHAnsi" w:cstheme="minorHAnsi"/>
                <w:i/>
                <w:iCs/>
                <w:sz w:val="20"/>
                <w:szCs w:val="20"/>
              </w:rPr>
              <w:t>Number of people reported to be sleeping rough on a single night in England from 2017 to 2</w:t>
            </w:r>
            <w:r w:rsidR="007026A9" w:rsidRPr="007026A9">
              <w:rPr>
                <w:rFonts w:asciiTheme="minorHAnsi" w:hAnsiTheme="minorHAnsi" w:cstheme="minorHAnsi"/>
                <w:i/>
                <w:iCs/>
                <w:sz w:val="20"/>
                <w:szCs w:val="20"/>
              </w:rPr>
              <w:t>021 by Gender.</w:t>
            </w:r>
            <w:r w:rsidR="007026A9">
              <w:rPr>
                <w:rFonts w:asciiTheme="minorHAnsi" w:hAnsiTheme="minorHAnsi" w:cstheme="minorHAnsi"/>
                <w:sz w:val="20"/>
                <w:szCs w:val="20"/>
              </w:rPr>
              <w:t xml:space="preserve"> [Online] Available at website address: </w:t>
            </w:r>
            <w:hyperlink r:id="rId17" w:history="1">
              <w:r w:rsidR="007026A9" w:rsidRPr="00750203">
                <w:rPr>
                  <w:rStyle w:val="Hyperlink"/>
                  <w:rFonts w:asciiTheme="minorHAnsi" w:hAnsiTheme="minorHAnsi" w:cstheme="minorHAnsi"/>
                  <w:sz w:val="20"/>
                  <w:szCs w:val="20"/>
                </w:rPr>
                <w:t>https://www.statista.com/statistics/382196/rough-sleepers-england-by-gender/</w:t>
              </w:r>
            </w:hyperlink>
            <w:r w:rsidR="007026A9">
              <w:rPr>
                <w:rFonts w:asciiTheme="minorHAnsi" w:hAnsiTheme="minorHAnsi" w:cstheme="minorHAnsi"/>
                <w:sz w:val="20"/>
                <w:szCs w:val="20"/>
              </w:rPr>
              <w:t xml:space="preserve"> [Accessed on 17/01/2023].</w:t>
            </w:r>
          </w:p>
          <w:p w14:paraId="644E5979" w14:textId="5905E00D" w:rsidR="006D6F16" w:rsidRDefault="006D6F16" w:rsidP="003A679E">
            <w:pPr>
              <w:rPr>
                <w:rFonts w:asciiTheme="minorHAnsi" w:hAnsiTheme="minorHAnsi" w:cstheme="minorHAnsi"/>
                <w:sz w:val="20"/>
                <w:szCs w:val="20"/>
              </w:rPr>
            </w:pPr>
            <w:r>
              <w:rPr>
                <w:rFonts w:asciiTheme="minorHAnsi" w:hAnsiTheme="minorHAnsi" w:cs="Arial"/>
                <w:sz w:val="20"/>
                <w:szCs w:val="20"/>
              </w:rPr>
              <w:t xml:space="preserve">Varnum, 2021. </w:t>
            </w:r>
            <w:r w:rsidRPr="006D6F16">
              <w:rPr>
                <w:rFonts w:asciiTheme="minorHAnsi" w:hAnsiTheme="minorHAnsi" w:cs="Arial"/>
                <w:i/>
                <w:iCs/>
                <w:sz w:val="20"/>
                <w:szCs w:val="20"/>
              </w:rPr>
              <w:t>How fathers can overcome gender bias in child custody matters.</w:t>
            </w:r>
            <w:r>
              <w:rPr>
                <w:rFonts w:asciiTheme="minorHAnsi" w:hAnsiTheme="minorHAnsi" w:cs="Arial"/>
                <w:sz w:val="20"/>
                <w:szCs w:val="20"/>
              </w:rPr>
              <w:t xml:space="preserve"> [Online] Available at the website address: </w:t>
            </w:r>
            <w:hyperlink r:id="rId18" w:history="1">
              <w:r w:rsidRPr="006D6F16">
                <w:rPr>
                  <w:rStyle w:val="Hyperlink"/>
                  <w:rFonts w:asciiTheme="minorHAnsi" w:hAnsiTheme="minorHAnsi" w:cstheme="minorHAnsi"/>
                  <w:sz w:val="20"/>
                  <w:szCs w:val="20"/>
                </w:rPr>
                <w:t>https://www.varnumlaw.com/insights/how-fathers-can-overcome-gender-bias-in-child-custody-matters/</w:t>
              </w:r>
            </w:hyperlink>
            <w:r>
              <w:rPr>
                <w:rFonts w:asciiTheme="minorHAnsi" w:hAnsiTheme="minorHAnsi" w:cstheme="minorHAnsi"/>
                <w:sz w:val="20"/>
                <w:szCs w:val="20"/>
              </w:rPr>
              <w:t xml:space="preserve"> [Accessed on 17/01/2023].</w:t>
            </w:r>
          </w:p>
          <w:p w14:paraId="31B3E36A" w14:textId="77777777" w:rsidR="00AA1DA4" w:rsidRDefault="00096282" w:rsidP="003A679E">
            <w:pPr>
              <w:rPr>
                <w:rFonts w:asciiTheme="minorHAnsi" w:hAnsiTheme="minorHAnsi" w:cstheme="minorHAnsi"/>
                <w:sz w:val="20"/>
                <w:szCs w:val="20"/>
              </w:rPr>
            </w:pPr>
            <w:r>
              <w:rPr>
                <w:rFonts w:asciiTheme="minorHAnsi" w:hAnsiTheme="minorHAnsi" w:cstheme="minorHAnsi"/>
                <w:sz w:val="20"/>
                <w:szCs w:val="20"/>
              </w:rPr>
              <w:t xml:space="preserve">White Rose, 2020. </w:t>
            </w:r>
            <w:r w:rsidRPr="00096282">
              <w:rPr>
                <w:rFonts w:asciiTheme="minorHAnsi" w:hAnsiTheme="minorHAnsi" w:cstheme="minorHAnsi"/>
                <w:i/>
                <w:iCs/>
                <w:sz w:val="20"/>
                <w:szCs w:val="20"/>
              </w:rPr>
              <w:t>Sentencing gender? Investigating the presence of sentencing gender disparities in the crown court.</w:t>
            </w:r>
            <w:r>
              <w:rPr>
                <w:rFonts w:asciiTheme="minorHAnsi" w:hAnsiTheme="minorHAnsi" w:cstheme="minorHAnsi"/>
                <w:sz w:val="20"/>
                <w:szCs w:val="20"/>
              </w:rPr>
              <w:t xml:space="preserve"> [Online] Available at the website address: </w:t>
            </w:r>
            <w:hyperlink r:id="rId19" w:history="1">
              <w:r w:rsidRPr="00096282">
                <w:rPr>
                  <w:rStyle w:val="Hyperlink"/>
                  <w:rFonts w:asciiTheme="minorHAnsi" w:hAnsiTheme="minorHAnsi" w:cstheme="minorHAnsi"/>
                  <w:sz w:val="20"/>
                  <w:szCs w:val="20"/>
                </w:rPr>
                <w:t>https://eprints.whiterose.ac.uk/154388/14/Gender%20Discrimination_23%20August.pdf</w:t>
              </w:r>
            </w:hyperlink>
            <w:r>
              <w:rPr>
                <w:rFonts w:asciiTheme="minorHAnsi" w:hAnsiTheme="minorHAnsi" w:cstheme="minorHAnsi"/>
                <w:sz w:val="20"/>
                <w:szCs w:val="20"/>
              </w:rPr>
              <w:t xml:space="preserve"> [Accessed on 17/01/2023].</w:t>
            </w:r>
          </w:p>
          <w:p w14:paraId="4DDB9CE2" w14:textId="216EC623" w:rsidR="00631A16" w:rsidRPr="00AC1841" w:rsidRDefault="00631A16" w:rsidP="003A679E">
            <w:pPr>
              <w:rPr>
                <w:rFonts w:asciiTheme="minorHAnsi" w:hAnsiTheme="minorHAnsi" w:cstheme="minorHAnsi"/>
                <w:sz w:val="16"/>
                <w:szCs w:val="16"/>
              </w:rPr>
            </w:pPr>
          </w:p>
        </w:tc>
      </w:tr>
      <w:tr w:rsidR="00AA1DA4" w:rsidRPr="00AA1DA4" w14:paraId="0AE50E22" w14:textId="77777777" w:rsidTr="003A679E">
        <w:trPr>
          <w:trHeight w:val="563"/>
        </w:trPr>
        <w:tc>
          <w:tcPr>
            <w:tcW w:w="10738" w:type="dxa"/>
            <w:gridSpan w:val="5"/>
            <w:tcBorders>
              <w:left w:val="single" w:sz="12" w:space="0" w:color="000000" w:themeColor="text1"/>
              <w:right w:val="single" w:sz="12" w:space="0" w:color="000000" w:themeColor="text1"/>
            </w:tcBorders>
            <w:shd w:val="clear" w:color="auto" w:fill="00A7B9"/>
            <w:vAlign w:val="center"/>
          </w:tcPr>
          <w:p w14:paraId="13FDCE6E" w14:textId="77777777" w:rsidR="00AA1DA4" w:rsidRPr="008B6380" w:rsidRDefault="00AA1DA4" w:rsidP="003A679E">
            <w:pPr>
              <w:rPr>
                <w:rFonts w:asciiTheme="minorHAnsi" w:hAnsiTheme="minorHAnsi" w:cs="Arial"/>
                <w:sz w:val="20"/>
                <w:szCs w:val="20"/>
              </w:rPr>
            </w:pPr>
            <w:r w:rsidRPr="008B6380">
              <w:rPr>
                <w:rFonts w:asciiTheme="minorHAnsi" w:hAnsiTheme="minorHAnsi" w:cs="Arial"/>
                <w:sz w:val="20"/>
                <w:szCs w:val="20"/>
              </w:rPr>
              <w:lastRenderedPageBreak/>
              <w:t xml:space="preserve">Union Believes: </w:t>
            </w:r>
          </w:p>
        </w:tc>
      </w:tr>
      <w:tr w:rsidR="00AA1DA4" w:rsidRPr="00AA1DA4" w14:paraId="46802A7D" w14:textId="77777777" w:rsidTr="003A679E">
        <w:trPr>
          <w:trHeight w:val="563"/>
        </w:trPr>
        <w:tc>
          <w:tcPr>
            <w:tcW w:w="10738" w:type="dxa"/>
            <w:gridSpan w:val="5"/>
            <w:tcBorders>
              <w:left w:val="single" w:sz="12" w:space="0" w:color="000000" w:themeColor="text1"/>
              <w:right w:val="single" w:sz="12" w:space="0" w:color="000000" w:themeColor="text1"/>
            </w:tcBorders>
            <w:vAlign w:val="center"/>
          </w:tcPr>
          <w:p w14:paraId="2F217D21" w14:textId="4494F260" w:rsidR="00AA1DA4" w:rsidRPr="008B6380" w:rsidRDefault="00AA1DA4" w:rsidP="003A679E">
            <w:pPr>
              <w:rPr>
                <w:rFonts w:asciiTheme="minorHAnsi" w:hAnsiTheme="minorHAnsi" w:cs="Arial"/>
                <w:color w:val="808080" w:themeColor="background1" w:themeShade="80"/>
                <w:sz w:val="20"/>
                <w:szCs w:val="20"/>
              </w:rPr>
            </w:pPr>
          </w:p>
          <w:p w14:paraId="795BE29D" w14:textId="4DE70F04" w:rsidR="000B63DE" w:rsidRPr="008B6380" w:rsidRDefault="000B63DE" w:rsidP="003A679E">
            <w:pPr>
              <w:rPr>
                <w:rFonts w:asciiTheme="minorHAnsi" w:hAnsiTheme="minorHAnsi" w:cs="Arial"/>
                <w:sz w:val="20"/>
                <w:szCs w:val="20"/>
              </w:rPr>
            </w:pPr>
            <w:r>
              <w:rPr>
                <w:rFonts w:asciiTheme="minorHAnsi" w:hAnsiTheme="minorHAnsi" w:cs="Arial"/>
                <w:sz w:val="20"/>
                <w:szCs w:val="20"/>
              </w:rPr>
              <w:t>It should be believed that everyone needs an outlet to discuss their issues and educate others on their needs and challenges</w:t>
            </w:r>
            <w:r w:rsidR="008C717D">
              <w:rPr>
                <w:rFonts w:asciiTheme="minorHAnsi" w:hAnsiTheme="minorHAnsi" w:cs="Arial"/>
                <w:sz w:val="20"/>
                <w:szCs w:val="20"/>
              </w:rPr>
              <w:t>.</w:t>
            </w:r>
            <w:r w:rsidR="00E4014E">
              <w:rPr>
                <w:rFonts w:asciiTheme="minorHAnsi" w:hAnsiTheme="minorHAnsi" w:cs="Arial"/>
                <w:sz w:val="20"/>
                <w:szCs w:val="20"/>
              </w:rPr>
              <w:t xml:space="preserve"> Currently,</w:t>
            </w:r>
            <w:r w:rsidR="00F6460C">
              <w:rPr>
                <w:rFonts w:asciiTheme="minorHAnsi" w:hAnsiTheme="minorHAnsi" w:cs="Arial"/>
                <w:sz w:val="20"/>
                <w:szCs w:val="20"/>
              </w:rPr>
              <w:t xml:space="preserve"> men do not have </w:t>
            </w:r>
            <w:r w:rsidR="008C717D">
              <w:rPr>
                <w:rFonts w:asciiTheme="minorHAnsi" w:hAnsiTheme="minorHAnsi" w:cs="Arial"/>
                <w:sz w:val="20"/>
                <w:szCs w:val="20"/>
              </w:rPr>
              <w:t>this outlet and as shown above, have many issues that should be discussed.</w:t>
            </w:r>
          </w:p>
          <w:p w14:paraId="13D68ED8" w14:textId="77777777" w:rsidR="00061CD9" w:rsidRPr="008B6380" w:rsidRDefault="00061CD9" w:rsidP="003A679E">
            <w:pPr>
              <w:rPr>
                <w:rFonts w:asciiTheme="minorHAnsi" w:hAnsiTheme="minorHAnsi" w:cs="Arial"/>
                <w:sz w:val="20"/>
                <w:szCs w:val="20"/>
              </w:rPr>
            </w:pPr>
          </w:p>
          <w:p w14:paraId="7A952382" w14:textId="77777777" w:rsidR="00AA1DA4" w:rsidRPr="008B6380" w:rsidRDefault="00AA1DA4" w:rsidP="003A679E">
            <w:pPr>
              <w:rPr>
                <w:rFonts w:asciiTheme="minorHAnsi" w:hAnsiTheme="minorHAnsi" w:cs="Arial"/>
                <w:sz w:val="20"/>
                <w:szCs w:val="20"/>
              </w:rPr>
            </w:pPr>
          </w:p>
        </w:tc>
      </w:tr>
      <w:tr w:rsidR="00AA1DA4" w:rsidRPr="00AA1DA4" w14:paraId="7613FB20" w14:textId="77777777" w:rsidTr="003A679E">
        <w:trPr>
          <w:trHeight w:val="563"/>
        </w:trPr>
        <w:tc>
          <w:tcPr>
            <w:tcW w:w="10738" w:type="dxa"/>
            <w:gridSpan w:val="5"/>
            <w:tcBorders>
              <w:left w:val="single" w:sz="12" w:space="0" w:color="000000" w:themeColor="text1"/>
              <w:right w:val="single" w:sz="12" w:space="0" w:color="000000" w:themeColor="text1"/>
            </w:tcBorders>
            <w:shd w:val="clear" w:color="auto" w:fill="00A7B9"/>
            <w:vAlign w:val="center"/>
          </w:tcPr>
          <w:p w14:paraId="3DEADC58" w14:textId="77777777" w:rsidR="00AA1DA4" w:rsidRPr="008B6380" w:rsidRDefault="00AA1DA4" w:rsidP="003A679E">
            <w:pPr>
              <w:rPr>
                <w:rFonts w:asciiTheme="minorHAnsi" w:hAnsiTheme="minorHAnsi" w:cs="Arial"/>
                <w:sz w:val="20"/>
                <w:szCs w:val="20"/>
              </w:rPr>
            </w:pPr>
            <w:r w:rsidRPr="008B6380">
              <w:rPr>
                <w:rFonts w:asciiTheme="minorHAnsi" w:hAnsiTheme="minorHAnsi" w:cs="Arial"/>
                <w:sz w:val="20"/>
                <w:szCs w:val="20"/>
              </w:rPr>
              <w:t>Union Resolves:</w:t>
            </w:r>
          </w:p>
        </w:tc>
      </w:tr>
      <w:tr w:rsidR="00AA1DA4" w:rsidRPr="00AA1DA4" w14:paraId="3B1A75CE" w14:textId="77777777" w:rsidTr="003A679E">
        <w:trPr>
          <w:trHeight w:val="1764"/>
        </w:trPr>
        <w:tc>
          <w:tcPr>
            <w:tcW w:w="10738" w:type="dxa"/>
            <w:gridSpan w:val="5"/>
            <w:tcBorders>
              <w:left w:val="single" w:sz="12" w:space="0" w:color="000000" w:themeColor="text1"/>
              <w:right w:val="single" w:sz="12" w:space="0" w:color="000000" w:themeColor="text1"/>
            </w:tcBorders>
            <w:vAlign w:val="center"/>
          </w:tcPr>
          <w:p w14:paraId="7464DEFB" w14:textId="77777777" w:rsidR="00AA1DA4" w:rsidRPr="008B6380" w:rsidRDefault="00AA1DA4" w:rsidP="003A679E">
            <w:pPr>
              <w:rPr>
                <w:rFonts w:asciiTheme="minorHAnsi" w:hAnsiTheme="minorHAnsi" w:cs="Arial"/>
                <w:color w:val="808080" w:themeColor="background1" w:themeShade="80"/>
                <w:sz w:val="20"/>
                <w:szCs w:val="20"/>
              </w:rPr>
            </w:pPr>
          </w:p>
          <w:p w14:paraId="133A820F" w14:textId="5FA4BF90" w:rsidR="00061CD9" w:rsidRPr="008B6380" w:rsidRDefault="000B63DE" w:rsidP="003A679E">
            <w:pPr>
              <w:rPr>
                <w:rFonts w:asciiTheme="minorHAnsi" w:hAnsiTheme="minorHAnsi" w:cs="Arial"/>
                <w:sz w:val="20"/>
                <w:szCs w:val="20"/>
              </w:rPr>
            </w:pPr>
            <w:r>
              <w:rPr>
                <w:rFonts w:asciiTheme="minorHAnsi" w:hAnsiTheme="minorHAnsi" w:cs="Arial"/>
                <w:sz w:val="20"/>
                <w:szCs w:val="20"/>
              </w:rPr>
              <w:t>The Union should create a men’s rep who can promote issues affecting men and provide events for these individuals to discuss their challenges.</w:t>
            </w:r>
          </w:p>
          <w:p w14:paraId="72517C4C" w14:textId="77777777" w:rsidR="00AA1DA4" w:rsidRPr="008B6380" w:rsidRDefault="00AA1DA4" w:rsidP="003A679E">
            <w:pPr>
              <w:rPr>
                <w:rFonts w:asciiTheme="minorHAnsi" w:hAnsiTheme="minorHAnsi" w:cs="Arial"/>
                <w:sz w:val="20"/>
                <w:szCs w:val="20"/>
              </w:rPr>
            </w:pPr>
          </w:p>
        </w:tc>
      </w:tr>
      <w:tr w:rsidR="003A679E" w:rsidRPr="00AA1DA4" w14:paraId="3456DE50" w14:textId="77777777" w:rsidTr="003A679E">
        <w:trPr>
          <w:trHeight w:val="480"/>
        </w:trPr>
        <w:tc>
          <w:tcPr>
            <w:tcW w:w="10738" w:type="dxa"/>
            <w:gridSpan w:val="5"/>
            <w:tcBorders>
              <w:left w:val="single" w:sz="12" w:space="0" w:color="000000" w:themeColor="text1"/>
              <w:right w:val="single" w:sz="12" w:space="0" w:color="000000" w:themeColor="text1"/>
            </w:tcBorders>
            <w:shd w:val="clear" w:color="auto" w:fill="00A7B9"/>
            <w:vAlign w:val="center"/>
          </w:tcPr>
          <w:p w14:paraId="012645F8" w14:textId="77777777" w:rsidR="003A679E" w:rsidRPr="008B6380" w:rsidRDefault="003A679E" w:rsidP="003A679E">
            <w:pPr>
              <w:rPr>
                <w:rFonts w:asciiTheme="minorHAnsi" w:hAnsiTheme="minorHAnsi" w:cs="Arial"/>
                <w:sz w:val="20"/>
                <w:szCs w:val="20"/>
              </w:rPr>
            </w:pPr>
            <w:r>
              <w:rPr>
                <w:rFonts w:asciiTheme="minorHAnsi" w:hAnsiTheme="minorHAnsi" w:cs="Arial"/>
                <w:sz w:val="20"/>
                <w:szCs w:val="20"/>
              </w:rPr>
              <w:t>Policy Summary</w:t>
            </w:r>
            <w:r w:rsidRPr="008B6380">
              <w:rPr>
                <w:rFonts w:asciiTheme="minorHAnsi" w:hAnsiTheme="minorHAnsi" w:cs="Arial"/>
                <w:sz w:val="20"/>
                <w:szCs w:val="20"/>
              </w:rPr>
              <w:t>:</w:t>
            </w:r>
          </w:p>
        </w:tc>
      </w:tr>
      <w:tr w:rsidR="003A679E" w:rsidRPr="00AA1DA4" w14:paraId="216BC127" w14:textId="77777777" w:rsidTr="003A679E">
        <w:trPr>
          <w:trHeight w:val="1326"/>
        </w:trPr>
        <w:tc>
          <w:tcPr>
            <w:tcW w:w="10738" w:type="dxa"/>
            <w:gridSpan w:val="5"/>
            <w:tcBorders>
              <w:left w:val="single" w:sz="12" w:space="0" w:color="000000" w:themeColor="text1"/>
              <w:bottom w:val="single" w:sz="12" w:space="0" w:color="000000" w:themeColor="text1"/>
              <w:right w:val="single" w:sz="12" w:space="0" w:color="000000" w:themeColor="text1"/>
            </w:tcBorders>
            <w:vAlign w:val="center"/>
          </w:tcPr>
          <w:p w14:paraId="7B75F0BB" w14:textId="549AEC15" w:rsidR="003A679E" w:rsidRDefault="000B63DE" w:rsidP="003A679E">
            <w:pPr>
              <w:rPr>
                <w:rFonts w:asciiTheme="minorHAnsi" w:hAnsiTheme="minorHAnsi" w:cs="Arial"/>
                <w:sz w:val="20"/>
                <w:szCs w:val="20"/>
              </w:rPr>
            </w:pPr>
            <w:r>
              <w:rPr>
                <w:rFonts w:asciiTheme="minorHAnsi" w:hAnsiTheme="minorHAnsi" w:cs="Arial"/>
                <w:sz w:val="20"/>
                <w:szCs w:val="20"/>
              </w:rPr>
              <w:t>The aim of this policy is to ensure that 100% of ARU students have equal access to support and representation based upon their individual needs and challenges.</w:t>
            </w:r>
          </w:p>
          <w:p w14:paraId="76A13499" w14:textId="77777777" w:rsidR="003A679E" w:rsidRPr="008B6380" w:rsidRDefault="003A679E" w:rsidP="003A679E">
            <w:pPr>
              <w:rPr>
                <w:rFonts w:asciiTheme="minorHAnsi" w:hAnsiTheme="minorHAnsi" w:cs="Arial"/>
                <w:sz w:val="20"/>
                <w:szCs w:val="20"/>
              </w:rPr>
            </w:pPr>
          </w:p>
        </w:tc>
      </w:tr>
    </w:tbl>
    <w:p w14:paraId="3DDDBA7A" w14:textId="10176CF6" w:rsidR="00984691" w:rsidRPr="00704FFB" w:rsidRDefault="00704FFB" w:rsidP="00A27E63">
      <w:pPr>
        <w:jc w:val="both"/>
        <w:rPr>
          <w:rFonts w:asciiTheme="minorHAnsi" w:hAnsiTheme="minorHAnsi"/>
          <w:sz w:val="20"/>
          <w:szCs w:val="20"/>
        </w:rPr>
      </w:pPr>
      <w:r w:rsidRPr="00704FFB">
        <w:rPr>
          <w:rFonts w:asciiTheme="minorHAnsi" w:hAnsiTheme="minorHAnsi"/>
          <w:sz w:val="20"/>
          <w:szCs w:val="20"/>
        </w:rPr>
        <w:t xml:space="preserve">Please e-mail to </w:t>
      </w:r>
      <w:r w:rsidR="00A27E63">
        <w:rPr>
          <w:rFonts w:asciiTheme="minorHAnsi" w:hAnsiTheme="minorHAnsi"/>
          <w:sz w:val="20"/>
          <w:szCs w:val="20"/>
        </w:rPr>
        <w:t xml:space="preserve">Fraser Luther-Yarwood, </w:t>
      </w:r>
      <w:r w:rsidRPr="00704FFB">
        <w:rPr>
          <w:rFonts w:asciiTheme="minorHAnsi" w:hAnsiTheme="minorHAnsi"/>
          <w:sz w:val="20"/>
          <w:szCs w:val="20"/>
        </w:rPr>
        <w:t xml:space="preserve">Democracy </w:t>
      </w:r>
      <w:r w:rsidR="00A27E63">
        <w:rPr>
          <w:rFonts w:asciiTheme="minorHAnsi" w:hAnsiTheme="minorHAnsi"/>
          <w:sz w:val="20"/>
          <w:szCs w:val="20"/>
        </w:rPr>
        <w:t xml:space="preserve">&amp; Campaigns </w:t>
      </w:r>
      <w:r w:rsidRPr="00704FFB">
        <w:rPr>
          <w:rFonts w:asciiTheme="minorHAnsi" w:hAnsiTheme="minorHAnsi"/>
          <w:sz w:val="20"/>
          <w:szCs w:val="20"/>
        </w:rPr>
        <w:t xml:space="preserve">Coordinator at </w:t>
      </w:r>
      <w:hyperlink r:id="rId20" w:history="1">
        <w:r w:rsidR="00A27E63" w:rsidRPr="000B032A">
          <w:rPr>
            <w:rStyle w:val="Hyperlink"/>
            <w:rFonts w:asciiTheme="minorHAnsi" w:hAnsiTheme="minorHAnsi"/>
            <w:sz w:val="20"/>
            <w:szCs w:val="20"/>
          </w:rPr>
          <w:t>f.luther-yarwood@yahoo.com</w:t>
        </w:r>
      </w:hyperlink>
    </w:p>
    <w:sectPr w:rsidR="00984691" w:rsidRPr="00704FFB" w:rsidSect="003A679E">
      <w:pgSz w:w="11906" w:h="16838"/>
      <w:pgMar w:top="1440" w:right="1797" w:bottom="85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74396" w14:textId="77777777" w:rsidR="00633EB3" w:rsidRDefault="00633EB3" w:rsidP="003A679E">
      <w:r>
        <w:separator/>
      </w:r>
    </w:p>
  </w:endnote>
  <w:endnote w:type="continuationSeparator" w:id="0">
    <w:p w14:paraId="23A5FC69" w14:textId="77777777" w:rsidR="00633EB3" w:rsidRDefault="00633EB3" w:rsidP="003A6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04E16" w14:textId="77777777" w:rsidR="00633EB3" w:rsidRDefault="00633EB3" w:rsidP="003A679E">
      <w:r>
        <w:separator/>
      </w:r>
    </w:p>
  </w:footnote>
  <w:footnote w:type="continuationSeparator" w:id="0">
    <w:p w14:paraId="14C0C61F" w14:textId="77777777" w:rsidR="00633EB3" w:rsidRDefault="00633EB3" w:rsidP="003A67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322C0"/>
    <w:multiLevelType w:val="hybridMultilevel"/>
    <w:tmpl w:val="B29A5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217010"/>
    <w:multiLevelType w:val="hybridMultilevel"/>
    <w:tmpl w:val="E4EE0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0119861">
    <w:abstractNumId w:val="1"/>
  </w:num>
  <w:num w:numId="2" w16cid:durableId="31199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A0B"/>
    <w:rsid w:val="00061CD9"/>
    <w:rsid w:val="0007647F"/>
    <w:rsid w:val="00083A52"/>
    <w:rsid w:val="00096282"/>
    <w:rsid w:val="000B63DE"/>
    <w:rsid w:val="00163908"/>
    <w:rsid w:val="0017184B"/>
    <w:rsid w:val="001D691F"/>
    <w:rsid w:val="002016D1"/>
    <w:rsid w:val="002468A8"/>
    <w:rsid w:val="002617E9"/>
    <w:rsid w:val="002E39A1"/>
    <w:rsid w:val="003A679E"/>
    <w:rsid w:val="003B1B11"/>
    <w:rsid w:val="003D14F6"/>
    <w:rsid w:val="004F0060"/>
    <w:rsid w:val="0052206C"/>
    <w:rsid w:val="00523166"/>
    <w:rsid w:val="00542BDD"/>
    <w:rsid w:val="00562444"/>
    <w:rsid w:val="005B2B4C"/>
    <w:rsid w:val="00631A16"/>
    <w:rsid w:val="00633EB3"/>
    <w:rsid w:val="006D6F16"/>
    <w:rsid w:val="007026A9"/>
    <w:rsid w:val="00704FFB"/>
    <w:rsid w:val="0072137F"/>
    <w:rsid w:val="00722311"/>
    <w:rsid w:val="00745A3E"/>
    <w:rsid w:val="007E47B8"/>
    <w:rsid w:val="007F5484"/>
    <w:rsid w:val="00872A0B"/>
    <w:rsid w:val="008B3CFE"/>
    <w:rsid w:val="008B6380"/>
    <w:rsid w:val="008B7FFB"/>
    <w:rsid w:val="008C717D"/>
    <w:rsid w:val="00971817"/>
    <w:rsid w:val="00973141"/>
    <w:rsid w:val="00984691"/>
    <w:rsid w:val="009D5E50"/>
    <w:rsid w:val="00A10B00"/>
    <w:rsid w:val="00A25BF4"/>
    <w:rsid w:val="00A27E63"/>
    <w:rsid w:val="00AA1DA4"/>
    <w:rsid w:val="00AC1841"/>
    <w:rsid w:val="00B279B6"/>
    <w:rsid w:val="00B353B7"/>
    <w:rsid w:val="00B7701A"/>
    <w:rsid w:val="00BE32FC"/>
    <w:rsid w:val="00C5011E"/>
    <w:rsid w:val="00C529FA"/>
    <w:rsid w:val="00D372F0"/>
    <w:rsid w:val="00DC1820"/>
    <w:rsid w:val="00DF2870"/>
    <w:rsid w:val="00E24677"/>
    <w:rsid w:val="00E362A1"/>
    <w:rsid w:val="00E4014E"/>
    <w:rsid w:val="00E72AFD"/>
    <w:rsid w:val="00E87365"/>
    <w:rsid w:val="00EC54E4"/>
    <w:rsid w:val="00F6460C"/>
    <w:rsid w:val="00FD45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EA45EC"/>
  <w15:chartTrackingRefBased/>
  <w15:docId w15:val="{63DD7C5E-E766-47EC-A6AA-BC97F4D00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2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61CD9"/>
    <w:rPr>
      <w:color w:val="0563C1" w:themeColor="hyperlink"/>
      <w:u w:val="single"/>
    </w:rPr>
  </w:style>
  <w:style w:type="paragraph" w:styleId="BalloonText">
    <w:name w:val="Balloon Text"/>
    <w:basedOn w:val="Normal"/>
    <w:link w:val="BalloonTextChar"/>
    <w:rsid w:val="00E24677"/>
    <w:rPr>
      <w:rFonts w:ascii="Segoe UI" w:hAnsi="Segoe UI" w:cs="Segoe UI"/>
      <w:sz w:val="18"/>
      <w:szCs w:val="18"/>
    </w:rPr>
  </w:style>
  <w:style w:type="character" w:customStyle="1" w:styleId="BalloonTextChar">
    <w:name w:val="Balloon Text Char"/>
    <w:basedOn w:val="DefaultParagraphFont"/>
    <w:link w:val="BalloonText"/>
    <w:rsid w:val="00E24677"/>
    <w:rPr>
      <w:rFonts w:ascii="Segoe UI" w:hAnsi="Segoe UI" w:cs="Segoe UI"/>
      <w:sz w:val="18"/>
      <w:szCs w:val="18"/>
    </w:rPr>
  </w:style>
  <w:style w:type="paragraph" w:styleId="Header">
    <w:name w:val="header"/>
    <w:basedOn w:val="Normal"/>
    <w:link w:val="HeaderChar"/>
    <w:rsid w:val="003A679E"/>
    <w:pPr>
      <w:tabs>
        <w:tab w:val="center" w:pos="4513"/>
        <w:tab w:val="right" w:pos="9026"/>
      </w:tabs>
    </w:pPr>
  </w:style>
  <w:style w:type="character" w:customStyle="1" w:styleId="HeaderChar">
    <w:name w:val="Header Char"/>
    <w:basedOn w:val="DefaultParagraphFont"/>
    <w:link w:val="Header"/>
    <w:rsid w:val="003A679E"/>
    <w:rPr>
      <w:sz w:val="24"/>
      <w:szCs w:val="24"/>
    </w:rPr>
  </w:style>
  <w:style w:type="paragraph" w:styleId="Footer">
    <w:name w:val="footer"/>
    <w:basedOn w:val="Normal"/>
    <w:link w:val="FooterChar"/>
    <w:rsid w:val="003A679E"/>
    <w:pPr>
      <w:tabs>
        <w:tab w:val="center" w:pos="4513"/>
        <w:tab w:val="right" w:pos="9026"/>
      </w:tabs>
    </w:pPr>
  </w:style>
  <w:style w:type="character" w:customStyle="1" w:styleId="FooterChar">
    <w:name w:val="Footer Char"/>
    <w:basedOn w:val="DefaultParagraphFont"/>
    <w:link w:val="Footer"/>
    <w:rsid w:val="003A679E"/>
    <w:rPr>
      <w:sz w:val="24"/>
      <w:szCs w:val="24"/>
    </w:rPr>
  </w:style>
  <w:style w:type="paragraph" w:styleId="ListParagraph">
    <w:name w:val="List Paragraph"/>
    <w:basedOn w:val="Normal"/>
    <w:uiPriority w:val="34"/>
    <w:qFormat/>
    <w:rsid w:val="007E47B8"/>
    <w:pPr>
      <w:ind w:left="720"/>
      <w:contextualSpacing/>
    </w:pPr>
  </w:style>
  <w:style w:type="character" w:styleId="CommentReference">
    <w:name w:val="annotation reference"/>
    <w:basedOn w:val="DefaultParagraphFont"/>
    <w:rsid w:val="0017184B"/>
    <w:rPr>
      <w:sz w:val="16"/>
      <w:szCs w:val="16"/>
    </w:rPr>
  </w:style>
  <w:style w:type="paragraph" w:styleId="CommentText">
    <w:name w:val="annotation text"/>
    <w:basedOn w:val="Normal"/>
    <w:link w:val="CommentTextChar"/>
    <w:rsid w:val="0017184B"/>
    <w:rPr>
      <w:sz w:val="20"/>
      <w:szCs w:val="20"/>
    </w:rPr>
  </w:style>
  <w:style w:type="character" w:customStyle="1" w:styleId="CommentTextChar">
    <w:name w:val="Comment Text Char"/>
    <w:basedOn w:val="DefaultParagraphFont"/>
    <w:link w:val="CommentText"/>
    <w:rsid w:val="0017184B"/>
  </w:style>
  <w:style w:type="paragraph" w:styleId="CommentSubject">
    <w:name w:val="annotation subject"/>
    <w:basedOn w:val="CommentText"/>
    <w:next w:val="CommentText"/>
    <w:link w:val="CommentSubjectChar"/>
    <w:semiHidden/>
    <w:unhideWhenUsed/>
    <w:rsid w:val="0017184B"/>
    <w:rPr>
      <w:b/>
      <w:bCs/>
    </w:rPr>
  </w:style>
  <w:style w:type="character" w:customStyle="1" w:styleId="CommentSubjectChar">
    <w:name w:val="Comment Subject Char"/>
    <w:basedOn w:val="CommentTextChar"/>
    <w:link w:val="CommentSubject"/>
    <w:semiHidden/>
    <w:rsid w:val="0017184B"/>
    <w:rPr>
      <w:b/>
      <w:bCs/>
    </w:rPr>
  </w:style>
  <w:style w:type="character" w:styleId="UnresolvedMention">
    <w:name w:val="Unresolved Mention"/>
    <w:basedOn w:val="DefaultParagraphFont"/>
    <w:uiPriority w:val="99"/>
    <w:semiHidden/>
    <w:unhideWhenUsed/>
    <w:rsid w:val="006D6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sepeople.com/workplace-fatal-injuries-in-great-britain/" TargetMode="External"/><Relationship Id="rId18" Type="http://schemas.openxmlformats.org/officeDocument/2006/relationships/hyperlink" Target="https://www.varnumlaw.com/insights/how-fathers-can-overcome-gender-bias-in-child-custody-matter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hepi.ac.uk/2020/03/07/mind-the-gap-gender-differences-in-higher-education/" TargetMode="External"/><Relationship Id="rId17" Type="http://schemas.openxmlformats.org/officeDocument/2006/relationships/hyperlink" Target="https://www.statista.com/statistics/382196/rough-sleepers-england-by-gender/" TargetMode="External"/><Relationship Id="rId2" Type="http://schemas.openxmlformats.org/officeDocument/2006/relationships/numbering" Target="numbering.xml"/><Relationship Id="rId16" Type="http://schemas.openxmlformats.org/officeDocument/2006/relationships/hyperlink" Target="https://www.researchprofessionalnews.com/rr-he-student-trends-2020-7-disadvantaged-white-boys-least-likely-to-progress-to-university/" TargetMode="External"/><Relationship Id="rId20" Type="http://schemas.openxmlformats.org/officeDocument/2006/relationships/hyperlink" Target="mailto:f.luther-yarwood@yaho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the-report-of-the-commission-on-race-and-ethnic-disparities" TargetMode="External"/><Relationship Id="rId5" Type="http://schemas.openxmlformats.org/officeDocument/2006/relationships/webSettings" Target="webSettings.xml"/><Relationship Id="rId15" Type="http://schemas.openxmlformats.org/officeDocument/2006/relationships/hyperlink" Target="https://www.ons.gov.uk/peoplepopulationandcommunity/crimeandjustice/articles/thenatureofviolentcrimeinenglandandwales/yearendingmarch2020" TargetMode="External"/><Relationship Id="rId10" Type="http://schemas.openxmlformats.org/officeDocument/2006/relationships/hyperlink" Target="https://www.familylawdecisions.co.uk/useful-information/mothers-rights/" TargetMode="External"/><Relationship Id="rId19" Type="http://schemas.openxmlformats.org/officeDocument/2006/relationships/hyperlink" Target="https://eprints.whiterose.ac.uk/154388/14/Gender%20Discrimination_23%20August.pdf" TargetMode="External"/><Relationship Id="rId4" Type="http://schemas.openxmlformats.org/officeDocument/2006/relationships/settings" Target="settings.xml"/><Relationship Id="rId9" Type="http://schemas.openxmlformats.org/officeDocument/2006/relationships/hyperlink" Target="https://www.headteacher-update.com/best-practice-article/supporting-the-education-of-white-working-class-boys-schools-poverty-disadvantage-pupil-premium-1/233316/" TargetMode="External"/><Relationship Id="rId14" Type="http://schemas.openxmlformats.org/officeDocument/2006/relationships/hyperlink" Target="https://www.mentalhealth.org.uk/explore-mental-health/statistics/men-women-statistic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524AB-B999-48DE-B68A-50C54AD25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783</Words>
  <Characters>6483</Characters>
  <Application>Microsoft Office Word</Application>
  <DocSecurity>4</DocSecurity>
  <Lines>54</Lines>
  <Paragraphs>14</Paragraphs>
  <ScaleCrop>false</ScaleCrop>
  <HeadingPairs>
    <vt:vector size="2" baseType="variant">
      <vt:variant>
        <vt:lpstr>Title</vt:lpstr>
      </vt:variant>
      <vt:variant>
        <vt:i4>1</vt:i4>
      </vt:variant>
    </vt:vector>
  </HeadingPairs>
  <TitlesOfParts>
    <vt:vector size="1" baseType="lpstr">
      <vt:lpstr/>
    </vt:vector>
  </TitlesOfParts>
  <Company>Anglia Ruskin University</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Stepney, Guy (SU)</dc:creator>
  <cp:keywords/>
  <dc:description/>
  <cp:lastModifiedBy>Luther-Yarwood, Fraser</cp:lastModifiedBy>
  <cp:revision>2</cp:revision>
  <cp:lastPrinted>2014-11-24T11:18:00Z</cp:lastPrinted>
  <dcterms:created xsi:type="dcterms:W3CDTF">2023-01-20T09:58:00Z</dcterms:created>
  <dcterms:modified xsi:type="dcterms:W3CDTF">2023-01-20T09:58:00Z</dcterms:modified>
</cp:coreProperties>
</file>